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F39A" w14:textId="164D0265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52D04CC3" w14:textId="77777777" w:rsidR="00D14794" w:rsidRPr="00174E03" w:rsidRDefault="00D14794" w:rsidP="00D14794">
      <w:pPr>
        <w:rPr>
          <w:rFonts w:cstheme="minorHAnsi"/>
        </w:rPr>
      </w:pPr>
    </w:p>
    <w:p w14:paraId="1C1DAB4F" w14:textId="77777777" w:rsidR="00D14794" w:rsidRDefault="00D14794" w:rsidP="00174E03">
      <w:pPr>
        <w:pStyle w:val="UiUDachzeile"/>
      </w:pPr>
      <w:r>
        <w:t>Arbeitsmaterial (Grundschule)</w:t>
      </w:r>
    </w:p>
    <w:p w14:paraId="415903FA" w14:textId="60593101" w:rsidR="00D30DCC" w:rsidRDefault="007051D9" w:rsidP="00D30DCC">
      <w:pPr>
        <w:pStyle w:val="UiUH1"/>
      </w:pPr>
      <w:r>
        <w:t xml:space="preserve">Elektronik: </w:t>
      </w:r>
      <w:r w:rsidR="00030D7C">
        <w:t>„</w:t>
      </w:r>
      <w:r>
        <w:t>Haltbar ist besser, finden Sie nicht?</w:t>
      </w:r>
      <w:r w:rsidR="00030D7C">
        <w:t>“</w:t>
      </w:r>
      <w:r w:rsidR="00D30DCC">
        <w:t xml:space="preserve"> (Variante für Fortgeschrittene)</w:t>
      </w:r>
    </w:p>
    <w:p w14:paraId="20397BE0" w14:textId="16451CAB" w:rsidR="00D14794" w:rsidRDefault="00AE73F4" w:rsidP="00AE73F4">
      <w:pPr>
        <w:pStyle w:val="UiUTeaserVorspann"/>
      </w:pPr>
      <w:r>
        <w:t xml:space="preserve">Die Materialien beinhalten Fragen für ein Quiz sowie Infos </w:t>
      </w:r>
      <w:r w:rsidR="004409BA">
        <w:t>zu</w:t>
      </w:r>
      <w:r>
        <w:t xml:space="preserve"> einer Gruppenarbeit. Im Quiz geht es um den Zusammenhang zwischen dem Konsum von Elektro- und Elektronikprodukten und Ressourcenverbrauch. </w:t>
      </w:r>
      <w:r w:rsidR="004409BA">
        <w:t>Die Materialien zur Gruppenarbeit umfassen Tipps für die Durchführung einer Umfrage und die Gestaltung eines Werbeplakats</w:t>
      </w:r>
      <w:r w:rsidR="003123F4">
        <w:t>.</w:t>
      </w:r>
    </w:p>
    <w:p w14:paraId="58521126" w14:textId="77777777" w:rsidR="00D14794" w:rsidRDefault="00D14794" w:rsidP="00D14794">
      <w:pPr>
        <w:pStyle w:val="UiUH2"/>
      </w:pPr>
      <w:bookmarkStart w:id="0" w:name="_Toc56075793"/>
      <w:r>
        <w:t>Hinweise für Lehrkräfte</w:t>
      </w:r>
      <w:bookmarkEnd w:id="0"/>
    </w:p>
    <w:p w14:paraId="5F68B14D" w14:textId="77777777" w:rsidR="00D14794" w:rsidRPr="00F64D0B" w:rsidRDefault="00D14794" w:rsidP="00F64D0B">
      <w:pPr>
        <w:pStyle w:val="UiUH3"/>
      </w:pPr>
      <w:bookmarkStart w:id="1" w:name="_Toc56075794"/>
      <w:r w:rsidRPr="00F64D0B">
        <w:t>Was gehört noch zu diesen Arbeitsmaterialien?</w:t>
      </w:r>
      <w:bookmarkEnd w:id="1"/>
      <w:r w:rsidRPr="00F64D0B">
        <w:t xml:space="preserve">   </w:t>
      </w:r>
    </w:p>
    <w:p w14:paraId="50B2B28F" w14:textId="77777777" w:rsidR="00D30DCC" w:rsidRPr="00D14794" w:rsidRDefault="00D30DCC" w:rsidP="00D30DCC">
      <w:pPr>
        <w:pStyle w:val="UiUFlietext"/>
      </w:pPr>
      <w:r w:rsidRPr="00D14794">
        <w:t xml:space="preserve">Die folgenden Seiten enthalten Arbeitsmaterialien zum Thema </w:t>
      </w:r>
      <w:r>
        <w:t>des Monats</w:t>
      </w:r>
      <w:r w:rsidRPr="00D14794">
        <w:t xml:space="preserve"> „</w:t>
      </w:r>
      <w:r>
        <w:t>Zum Wegwerfen gebaut?“</w:t>
      </w:r>
      <w:r w:rsidRPr="00D14794">
        <w:t xml:space="preserve"> von Umwelt im Unterricht. Zum Thema </w:t>
      </w:r>
      <w:r>
        <w:t>des Monats</w:t>
      </w:r>
      <w:r w:rsidRPr="00D14794">
        <w:t xml:space="preserve"> gehören Hintergrundinformationen, ein didaktischer Kommentar sowie ein Unterrichtsvorschlag. </w:t>
      </w:r>
    </w:p>
    <w:p w14:paraId="1E33A342" w14:textId="164C58A9" w:rsidR="00174E03" w:rsidRDefault="00D14794" w:rsidP="00D30DCC">
      <w:pPr>
        <w:pStyle w:val="UiUFlietext"/>
      </w:pPr>
      <w:r>
        <w:t>Sie sind abrufbar unter:</w:t>
      </w:r>
      <w:r w:rsidR="00F64D0B">
        <w:br/>
      </w:r>
      <w:hyperlink r:id="rId9" w:history="1">
        <w:r w:rsidR="00D30DCC" w:rsidRPr="00EC664C">
          <w:rPr>
            <w:rStyle w:val="Hyperlink"/>
          </w:rPr>
          <w:t>https://www.umwelt-im-unterricht.de/wochenthemen/handy-computer-und-co-zum-wegwerfen-gebaut</w:t>
        </w:r>
      </w:hyperlink>
    </w:p>
    <w:p w14:paraId="2C420AF4" w14:textId="7EBC7078" w:rsidR="00D14794" w:rsidRDefault="00D14794" w:rsidP="00F64D0B">
      <w:pPr>
        <w:pStyle w:val="UiUH3"/>
      </w:pPr>
      <w:bookmarkStart w:id="2" w:name="_Toc56075795"/>
      <w:r>
        <w:t>Inhalt und Verwendung der Arbeitsmaterialien</w:t>
      </w:r>
      <w:bookmarkEnd w:id="2"/>
    </w:p>
    <w:p w14:paraId="48BB9BA9" w14:textId="6D918F57" w:rsidR="002543CA" w:rsidRDefault="002543CA" w:rsidP="002543CA">
      <w:pPr>
        <w:pStyle w:val="UiUFlietext"/>
      </w:pPr>
      <w:r w:rsidRPr="00F419E0">
        <w:t>D</w:t>
      </w:r>
      <w:r w:rsidRPr="002543CA">
        <w:t>ie Materialien werden für den Unterrichtsvorschlag „</w:t>
      </w:r>
      <w:r w:rsidR="006E79C2" w:rsidRPr="006E79C2">
        <w:t xml:space="preserve">Handys, Konsolen &amp; Co. – </w:t>
      </w:r>
      <w:r w:rsidR="003123F4">
        <w:t>w</w:t>
      </w:r>
      <w:r w:rsidR="006E79C2" w:rsidRPr="006E79C2">
        <w:t xml:space="preserve">arum „haltbar“ besser ist </w:t>
      </w:r>
      <w:r w:rsidRPr="002543CA">
        <w:t>(</w:t>
      </w:r>
      <w:r w:rsidR="002D1936">
        <w:t>Variante für Fortgeschrittene</w:t>
      </w:r>
      <w:r w:rsidRPr="002543CA">
        <w:t xml:space="preserve">)“ verwendet. </w:t>
      </w:r>
    </w:p>
    <w:p w14:paraId="374634BE" w14:textId="3D52DDCA" w:rsidR="00CB70B9" w:rsidRDefault="00CB70B9" w:rsidP="00CB70B9">
      <w:pPr>
        <w:pStyle w:val="UiUFlietext"/>
      </w:pPr>
      <w:r>
        <w:t xml:space="preserve">Das </w:t>
      </w:r>
      <w:r w:rsidRPr="00CB70B9">
        <w:t xml:space="preserve">Quiz </w:t>
      </w:r>
      <w:r>
        <w:t xml:space="preserve">kann zum Einstieg ins Thema verwendet werden. Es </w:t>
      </w:r>
      <w:r w:rsidRPr="00CB70B9">
        <w:t>macht auf unterhaltsame Weise darauf aufmerksam, wie Elektronikprodukte mit dem Verbrauch wertvoller Ressourcen sowie mit Umweltfolgen zusammenhängen</w:t>
      </w:r>
      <w:r>
        <w:t>.</w:t>
      </w:r>
    </w:p>
    <w:p w14:paraId="5E47A7C0" w14:textId="6516794C" w:rsidR="00CB70B9" w:rsidRDefault="00A06C2F" w:rsidP="00CB70B9">
      <w:pPr>
        <w:pStyle w:val="UiUFlietext"/>
      </w:pPr>
      <w:r>
        <w:t>Die Arbeitsblätter enthalten Aufträge und Tipps für die Erstellung einer Umfrage sowie für die Gestaltung von Werbung. Sie werden für die Gruppenarbeit verwendet.</w:t>
      </w:r>
    </w:p>
    <w:p w14:paraId="4017C462" w14:textId="61F8C70B" w:rsidR="00174E03" w:rsidRDefault="002543CA" w:rsidP="00CB70B9">
      <w:pPr>
        <w:pStyle w:val="UiUFlietext"/>
      </w:pPr>
      <w:r w:rsidRPr="002543CA">
        <w:t xml:space="preserve">Neben der Variante für Fortgeschrittene gibt es bei Umwelt im Unterricht auch einen Unterrichtsentwurf sowie dazugehörige Materialien in einer Basisvariante. </w:t>
      </w:r>
    </w:p>
    <w:sdt>
      <w:sdtPr>
        <w:rPr>
          <w:rFonts w:eastAsiaTheme="minorHAnsi" w:cstheme="minorBidi"/>
          <w:b w:val="0"/>
          <w:bCs w:val="0"/>
          <w:sz w:val="22"/>
          <w:szCs w:val="22"/>
        </w:rPr>
        <w:id w:val="-190919838"/>
        <w:docPartObj>
          <w:docPartGallery w:val="Table of Contents"/>
          <w:docPartUnique/>
        </w:docPartObj>
      </w:sdtPr>
      <w:sdtContent>
        <w:bookmarkStart w:id="3" w:name="_Toc56075796" w:displacedByCustomXml="prev"/>
        <w:p w14:paraId="08A116FE" w14:textId="22801AF8" w:rsidR="006206E7" w:rsidRDefault="006206E7" w:rsidP="006206E7">
          <w:pPr>
            <w:pStyle w:val="UiUH3"/>
          </w:pPr>
          <w:r>
            <w:t>Übersicht über die Arbeitsmaterialien</w:t>
          </w:r>
          <w:bookmarkEnd w:id="3"/>
        </w:p>
        <w:p w14:paraId="5094104E" w14:textId="33AFC33C" w:rsidR="008A40A9" w:rsidRDefault="002543CA">
          <w:pPr>
            <w:pStyle w:val="Verzeichnis1"/>
            <w:rPr>
              <w:rFonts w:eastAsiaTheme="minorEastAsia"/>
              <w:noProof/>
              <w:kern w:val="2"/>
              <w:szCs w:val="24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028099" w:history="1">
            <w:r w:rsidR="008A40A9" w:rsidRPr="008A17B7">
              <w:rPr>
                <w:rStyle w:val="Hyperlink"/>
                <w:noProof/>
              </w:rPr>
              <w:t>Handreichung:</w:t>
            </w:r>
            <w:r w:rsidR="008A40A9" w:rsidRPr="008A17B7">
              <w:rPr>
                <w:rStyle w:val="Hyperlink"/>
                <w:bCs/>
                <w:noProof/>
              </w:rPr>
              <w:t xml:space="preserve"> </w:t>
            </w:r>
            <w:r w:rsidR="008A40A9" w:rsidRPr="008A17B7">
              <w:rPr>
                <w:rStyle w:val="Hyperlink"/>
                <w:noProof/>
              </w:rPr>
              <w:t>Quiz: Was hat unser Elektronikkonsum mit der Umwelt zu tun?</w:t>
            </w:r>
            <w:r w:rsidR="008A40A9">
              <w:rPr>
                <w:noProof/>
                <w:webHidden/>
              </w:rPr>
              <w:tab/>
            </w:r>
            <w:r w:rsidR="008A40A9">
              <w:rPr>
                <w:noProof/>
                <w:webHidden/>
              </w:rPr>
              <w:fldChar w:fldCharType="begin"/>
            </w:r>
            <w:r w:rsidR="008A40A9">
              <w:rPr>
                <w:noProof/>
                <w:webHidden/>
              </w:rPr>
              <w:instrText xml:space="preserve"> PAGEREF _Toc158028099 \h </w:instrText>
            </w:r>
            <w:r w:rsidR="008A40A9">
              <w:rPr>
                <w:noProof/>
                <w:webHidden/>
              </w:rPr>
            </w:r>
            <w:r w:rsidR="008A40A9">
              <w:rPr>
                <w:noProof/>
                <w:webHidden/>
              </w:rPr>
              <w:fldChar w:fldCharType="separate"/>
            </w:r>
            <w:r w:rsidR="008A40A9">
              <w:rPr>
                <w:noProof/>
                <w:webHidden/>
              </w:rPr>
              <w:t>1</w:t>
            </w:r>
            <w:r w:rsidR="008A40A9">
              <w:rPr>
                <w:noProof/>
                <w:webHidden/>
              </w:rPr>
              <w:fldChar w:fldCharType="end"/>
            </w:r>
          </w:hyperlink>
        </w:p>
        <w:p w14:paraId="5B426B08" w14:textId="02DEF88C" w:rsidR="008A40A9" w:rsidRDefault="008A40A9">
          <w:pPr>
            <w:pStyle w:val="Verzeichnis1"/>
            <w:rPr>
              <w:rFonts w:eastAsiaTheme="minorEastAsia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58028100" w:history="1">
            <w:r w:rsidRPr="008A17B7">
              <w:rPr>
                <w:rStyle w:val="Hyperlink"/>
                <w:noProof/>
              </w:rPr>
              <w:t>Arbeitsblatt 1</w:t>
            </w:r>
            <w:r w:rsidRPr="008A17B7">
              <w:rPr>
                <w:rStyle w:val="Hyperlink"/>
                <w:bCs/>
                <w:noProof/>
              </w:rPr>
              <w:t xml:space="preserve"> </w:t>
            </w:r>
            <w:r w:rsidRPr="008A17B7">
              <w:rPr>
                <w:rStyle w:val="Hyperlink"/>
                <w:noProof/>
              </w:rPr>
              <w:t>Umfrage: Warum kaufen Sie neue Elektronikprodukte?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_Toc158028100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104EC" w14:textId="7D1F8FC9" w:rsidR="008A40A9" w:rsidRDefault="008A40A9">
          <w:pPr>
            <w:pStyle w:val="Verzeichnis1"/>
            <w:rPr>
              <w:rFonts w:eastAsiaTheme="minorEastAsia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58028101" w:history="1">
            <w:r w:rsidRPr="008A17B7">
              <w:rPr>
                <w:rStyle w:val="Hyperlink"/>
                <w:noProof/>
              </w:rPr>
              <w:t>Arbeitsblatt 2:</w:t>
            </w:r>
            <w:r w:rsidRPr="008A17B7">
              <w:rPr>
                <w:rStyle w:val="Hyperlink"/>
                <w:bCs/>
                <w:noProof/>
              </w:rPr>
              <w:t xml:space="preserve"> </w:t>
            </w:r>
            <w:r w:rsidRPr="008A17B7">
              <w:rPr>
                <w:rStyle w:val="Hyperlink"/>
                <w:noProof/>
              </w:rPr>
              <w:t>Werbung gestalten: Was spricht für dieses Produkt?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_Toc158028101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BC19A" w14:textId="0DF6A49C" w:rsidR="006206E7" w:rsidRDefault="002543CA">
          <w:r>
            <w:rPr>
              <w:sz w:val="24"/>
            </w:rPr>
            <w:fldChar w:fldCharType="end"/>
          </w:r>
        </w:p>
      </w:sdtContent>
    </w:sdt>
    <w:p w14:paraId="2E39C425" w14:textId="3CF0F2E1" w:rsidR="00174E03" w:rsidRDefault="00174E03" w:rsidP="00D14794"/>
    <w:p w14:paraId="55BB19B4" w14:textId="55991102" w:rsidR="00AE73F4" w:rsidRPr="00676010" w:rsidRDefault="00AE73F4" w:rsidP="00AE73F4">
      <w:pPr>
        <w:pStyle w:val="UiUH2relevantfrInhaltsverzeichnis"/>
        <w:rPr>
          <w:bCs/>
          <w:sz w:val="20"/>
          <w:szCs w:val="20"/>
        </w:rPr>
      </w:pPr>
      <w:bookmarkStart w:id="4" w:name="_Toc157066158"/>
      <w:bookmarkStart w:id="5" w:name="_Hlk57797229"/>
      <w:bookmarkStart w:id="6" w:name="_Toc158028099"/>
      <w:r>
        <w:rPr>
          <w:b w:val="0"/>
          <w:sz w:val="20"/>
          <w:szCs w:val="20"/>
        </w:rPr>
        <w:lastRenderedPageBreak/>
        <w:t>Handreichung</w:t>
      </w:r>
      <w:r w:rsidRPr="00AC6A91">
        <w:rPr>
          <w:b w:val="0"/>
          <w:sz w:val="20"/>
          <w:szCs w:val="20"/>
        </w:rPr>
        <w:t>:</w:t>
      </w:r>
      <w:bookmarkStart w:id="7" w:name="_Toc56075797"/>
      <w:r>
        <w:rPr>
          <w:bCs/>
          <w:sz w:val="20"/>
          <w:szCs w:val="20"/>
        </w:rPr>
        <w:br/>
      </w:r>
      <w:bookmarkEnd w:id="7"/>
      <w:r>
        <w:t>Quiz: Was hat unser Elektronik</w:t>
      </w:r>
      <w:r w:rsidR="003123F4">
        <w:t>k</w:t>
      </w:r>
      <w:r>
        <w:t>onsum mit der Umwelt zu tun?</w:t>
      </w:r>
      <w:bookmarkEnd w:id="4"/>
      <w:bookmarkEnd w:id="6"/>
    </w:p>
    <w:bookmarkEnd w:id="5"/>
    <w:p w14:paraId="05D5E563" w14:textId="77777777" w:rsidR="00AE73F4" w:rsidRDefault="00AE73F4" w:rsidP="00AE73F4">
      <w:pPr>
        <w:pStyle w:val="UiUH3"/>
      </w:pPr>
      <w:r w:rsidRPr="00E25090">
        <w:t>Frage 1: Wer hat Seltene Erden</w:t>
      </w:r>
      <w:r>
        <w:t xml:space="preserve"> und Gold</w:t>
      </w:r>
      <w:r w:rsidRPr="00E25090">
        <w:t xml:space="preserve"> in der Hosentasche? </w:t>
      </w:r>
    </w:p>
    <w:p w14:paraId="79CDB604" w14:textId="07FBCFA6" w:rsidR="00AE73F4" w:rsidRPr="00E25090" w:rsidRDefault="00AE73F4" w:rsidP="00383013">
      <w:pPr>
        <w:pStyle w:val="UiUFlietext"/>
      </w:pPr>
      <w:r w:rsidRPr="00E25090">
        <w:t xml:space="preserve">Auflösung: Wir alle, wenn wir Smartphones bei uns haben. </w:t>
      </w:r>
      <w:r>
        <w:t>Seltene Erden sind Stoffe, die für bestimmte Elektronik</w:t>
      </w:r>
      <w:r w:rsidR="003123F4">
        <w:t>b</w:t>
      </w:r>
      <w:r>
        <w:t xml:space="preserve">auteile gebraucht werden. Auch Gold wird verbaut. </w:t>
      </w:r>
      <w:r w:rsidRPr="00E25090">
        <w:t xml:space="preserve">Die Förderung </w:t>
      </w:r>
      <w:r>
        <w:t>und Verarbeitung der Rohstoffe sind</w:t>
      </w:r>
      <w:r w:rsidRPr="00E25090">
        <w:t xml:space="preserve"> sehr aufwendig und umweltschädlich. </w:t>
      </w:r>
    </w:p>
    <w:p w14:paraId="63CCBA5A" w14:textId="77777777" w:rsidR="00AE73F4" w:rsidRPr="00E25090" w:rsidRDefault="00AE73F4" w:rsidP="00AE73F4">
      <w:pPr>
        <w:pStyle w:val="UiUH3"/>
      </w:pPr>
      <w:r w:rsidRPr="00E25090">
        <w:t xml:space="preserve">Frage 2: </w:t>
      </w:r>
      <w:r>
        <w:t>Was enthält</w:t>
      </w:r>
      <w:r w:rsidRPr="00E25090">
        <w:t xml:space="preserve"> mehr Gold –</w:t>
      </w:r>
      <w:r>
        <w:t xml:space="preserve"> </w:t>
      </w:r>
      <w:r w:rsidRPr="00E25090">
        <w:t xml:space="preserve">eine Tonne </w:t>
      </w:r>
      <w:proofErr w:type="spellStart"/>
      <w:r w:rsidRPr="00E25090">
        <w:t>Golderz</w:t>
      </w:r>
      <w:proofErr w:type="spellEnd"/>
      <w:r w:rsidRPr="00E25090">
        <w:t xml:space="preserve"> oder eine Tonne Handys?</w:t>
      </w:r>
    </w:p>
    <w:p w14:paraId="4015F51F" w14:textId="7EE9349E" w:rsidR="00AE73F4" w:rsidRDefault="00AE73F4" w:rsidP="00383013">
      <w:pPr>
        <w:pStyle w:val="UiUFlietext"/>
      </w:pPr>
      <w:r w:rsidRPr="00E25090">
        <w:t xml:space="preserve">Auflösung: </w:t>
      </w:r>
      <w:r w:rsidR="003123F4">
        <w:t>E</w:t>
      </w:r>
      <w:r w:rsidRPr="00E25090">
        <w:t>ine Tonne</w:t>
      </w:r>
      <w:r>
        <w:t xml:space="preserve"> </w:t>
      </w:r>
      <w:r w:rsidRPr="00E25090">
        <w:t xml:space="preserve">Handys oder </w:t>
      </w:r>
      <w:r w:rsidRPr="00383013">
        <w:t>Smartphones</w:t>
      </w:r>
      <w:r>
        <w:t>. Der Anteil von Gold darin ist</w:t>
      </w:r>
      <w:r w:rsidRPr="00E25090">
        <w:t xml:space="preserve"> ungefähr 50-mal </w:t>
      </w:r>
      <w:r>
        <w:t xml:space="preserve">höher als </w:t>
      </w:r>
      <w:r w:rsidRPr="00E25090">
        <w:t xml:space="preserve">in einer Tonne </w:t>
      </w:r>
      <w:proofErr w:type="spellStart"/>
      <w:r w:rsidRPr="00E25090">
        <w:t>Golderz</w:t>
      </w:r>
      <w:proofErr w:type="spellEnd"/>
      <w:r w:rsidRPr="00E25090">
        <w:t xml:space="preserve">. </w:t>
      </w:r>
      <w:r>
        <w:t>Wegen der enthaltenen wertvollen Rohstoffe lohnt es sich, Handys zu recyceln.</w:t>
      </w:r>
    </w:p>
    <w:p w14:paraId="25698BB7" w14:textId="412332B1" w:rsidR="00AE73F4" w:rsidRDefault="00AE73F4" w:rsidP="00AE73F4">
      <w:pPr>
        <w:pStyle w:val="UiUH3"/>
      </w:pPr>
      <w:r>
        <w:t xml:space="preserve">Frage 3: Wie </w:t>
      </w:r>
      <w:r w:rsidR="00026AF4">
        <w:t>viele Menschen in Deutschland nutzen ein Smartphone</w:t>
      </w:r>
      <w:r>
        <w:t xml:space="preserve">? </w:t>
      </w:r>
      <w:r w:rsidR="00026AF4">
        <w:br/>
        <w:t>Alle, 8 von 10 oder ungefähr die Hälfte</w:t>
      </w:r>
      <w:r>
        <w:t>?</w:t>
      </w:r>
    </w:p>
    <w:p w14:paraId="5D21C312" w14:textId="1DC4C8EF" w:rsidR="00AE73F4" w:rsidRDefault="00AE73F4" w:rsidP="00383013">
      <w:pPr>
        <w:pStyle w:val="UiUFlietext"/>
      </w:pPr>
      <w:r w:rsidRPr="00E25090">
        <w:t>Auflösung:</w:t>
      </w:r>
      <w:r>
        <w:t xml:space="preserve"> </w:t>
      </w:r>
      <w:r w:rsidR="00383013">
        <w:t>8</w:t>
      </w:r>
      <w:r>
        <w:t xml:space="preserve"> von 10 </w:t>
      </w:r>
      <w:r w:rsidR="00383013">
        <w:t xml:space="preserve">nutzen ein Smartphone. </w:t>
      </w:r>
      <w:r>
        <w:t>(</w:t>
      </w:r>
      <w:r w:rsidRPr="00383013">
        <w:t>Quelle</w:t>
      </w:r>
      <w:r>
        <w:t>:</w:t>
      </w:r>
      <w:r w:rsidR="00383013">
        <w:t xml:space="preserve"> </w:t>
      </w:r>
      <w:hyperlink r:id="rId10" w:anchor=":~:text=78%20Prozent%20der%20Deutschen%20nutzen,Smartphone%20gar%20nicht%20mehr%20vorstellen." w:history="1">
        <w:r w:rsidR="00383013" w:rsidRPr="00383013">
          <w:rPr>
            <w:rStyle w:val="Hyperlink"/>
          </w:rPr>
          <w:t>Bitkom</w:t>
        </w:r>
      </w:hyperlink>
      <w:r>
        <w:t>)</w:t>
      </w:r>
    </w:p>
    <w:p w14:paraId="3B09CEC4" w14:textId="5394907A" w:rsidR="00383013" w:rsidRDefault="00AE73F4" w:rsidP="00383013">
      <w:pPr>
        <w:pStyle w:val="UiUH3"/>
      </w:pPr>
      <w:r>
        <w:t xml:space="preserve">Frage 4: Wie viele </w:t>
      </w:r>
      <w:r w:rsidR="00383013">
        <w:t xml:space="preserve">Menschen </w:t>
      </w:r>
      <w:r>
        <w:t>in Deutschland</w:t>
      </w:r>
      <w:r w:rsidR="00383013">
        <w:t xml:space="preserve"> nutzten früher Smartphones</w:t>
      </w:r>
      <w:r>
        <w:t>, als eure Großeltern so alt waren wie ihr?</w:t>
      </w:r>
      <w:r w:rsidR="00383013">
        <w:t xml:space="preserve"> 8 von 10, ungefähr die Hälfte oder niemand?</w:t>
      </w:r>
    </w:p>
    <w:p w14:paraId="6AF5B4E2" w14:textId="22949965" w:rsidR="00AE73F4" w:rsidRDefault="00383013" w:rsidP="00383013">
      <w:pPr>
        <w:pStyle w:val="UiUFlietext"/>
      </w:pPr>
      <w:r>
        <w:t xml:space="preserve">Auflösung: Niemand. </w:t>
      </w:r>
      <w:r w:rsidR="00E1185A">
        <w:t xml:space="preserve">Das erste Smartphone mit großem Touchscreen kam erst 2007 auf den Markt. </w:t>
      </w:r>
      <w:r w:rsidR="0001284A">
        <w:t xml:space="preserve">Mobile Telefone verbreiteten sich </w:t>
      </w:r>
      <w:r w:rsidR="00E1185A">
        <w:t>schon</w:t>
      </w:r>
      <w:r w:rsidR="0001284A">
        <w:t xml:space="preserve"> in den 1990er-Jahren, aber es waren anfangs Tastenhandys mit kleinem </w:t>
      </w:r>
      <w:r w:rsidR="0001284A" w:rsidRPr="00383013">
        <w:t>Display</w:t>
      </w:r>
      <w:r w:rsidR="0001284A">
        <w:t xml:space="preserve">. </w:t>
      </w:r>
    </w:p>
    <w:p w14:paraId="21A2C032" w14:textId="05777490" w:rsidR="00AE73F4" w:rsidRPr="00DA592D" w:rsidRDefault="00AE73F4" w:rsidP="00AE73F4">
      <w:pPr>
        <w:pStyle w:val="UiUH3"/>
      </w:pPr>
      <w:r w:rsidRPr="00DA592D">
        <w:t xml:space="preserve">Frage 5: Wie hoch ist der Anteil der Smartphone-Nutzer*innen, die </w:t>
      </w:r>
      <w:r w:rsidR="00EF354B">
        <w:t xml:space="preserve">ein neues Handy haben (neu = erst im letzten Jahr gekauft)? </w:t>
      </w:r>
      <w:r w:rsidRPr="00DA592D">
        <w:t xml:space="preserve">Ungefähr 1 von 4, </w:t>
      </w:r>
      <w:r>
        <w:t>ungefähr</w:t>
      </w:r>
      <w:r w:rsidRPr="00DA592D">
        <w:t xml:space="preserve"> die Hälfte, ungefähr 3 von 4? </w:t>
      </w:r>
    </w:p>
    <w:p w14:paraId="7BB40771" w14:textId="52BF5C6D" w:rsidR="00AE73F4" w:rsidRDefault="00AE73F4" w:rsidP="009C7010">
      <w:pPr>
        <w:pStyle w:val="UiUFlietext"/>
      </w:pPr>
      <w:r>
        <w:t>Auflösung: Ungefähr die Hälfte (55 Prozent) ha</w:t>
      </w:r>
      <w:r w:rsidR="007740BE">
        <w:t>t</w:t>
      </w:r>
      <w:r>
        <w:t xml:space="preserve"> sich das Smartphone innerhalb des vergangenen Jahres gekauft. (Quelle: Branchenverband </w:t>
      </w:r>
      <w:hyperlink r:id="rId11" w:history="1">
        <w:r w:rsidRPr="00D56DCA">
          <w:rPr>
            <w:rStyle w:val="Hyperlink"/>
          </w:rPr>
          <w:t>Bitkom</w:t>
        </w:r>
      </w:hyperlink>
      <w:r>
        <w:t>, Stand Februar 2023)</w:t>
      </w:r>
    </w:p>
    <w:p w14:paraId="448E6C9E" w14:textId="77777777" w:rsidR="00AE73F4" w:rsidRDefault="00AE73F4" w:rsidP="00AE73F4">
      <w:pPr>
        <w:pStyle w:val="UiUH3"/>
      </w:pPr>
      <w:r>
        <w:t>Frage 6: Was haben Atari 2600, Discman und iPod gemeinsam?</w:t>
      </w:r>
    </w:p>
    <w:p w14:paraId="26E9B8E6" w14:textId="1249B092" w:rsidR="00AE73F4" w:rsidRDefault="00AE73F4" w:rsidP="00AE73F4">
      <w:pPr>
        <w:pStyle w:val="UiUFlietext"/>
      </w:pPr>
      <w:r>
        <w:t>Auflösung: Alle drei waren weitverbreitete digitale Unterhaltungsprodukte und wurden durch neuere Technologien und Produkte abgelöst. Discman und iPod waren mobile Musik-Player, die Atari 2600 war eine Spielekonsole.</w:t>
      </w:r>
    </w:p>
    <w:p w14:paraId="6F671EAD" w14:textId="77777777" w:rsidR="00AE73F4" w:rsidRDefault="00AE73F4" w:rsidP="00AE73F4">
      <w:pPr>
        <w:pStyle w:val="UiUH3"/>
      </w:pPr>
      <w:r>
        <w:t>Frage 7: In Haushalten in Deutschland liegen über 200 Millionen Handys, fast 50 Millionen Laptops und 26 Millionen Tablets ungenutzt herum. Wahr oder falsch?</w:t>
      </w:r>
    </w:p>
    <w:p w14:paraId="6210CBDB" w14:textId="77777777" w:rsidR="00AE73F4" w:rsidRDefault="00AE73F4" w:rsidP="00AE73F4">
      <w:pPr>
        <w:pStyle w:val="UiUFlietext"/>
      </w:pPr>
      <w:r>
        <w:t xml:space="preserve">Auflösung: Wahr. Die Zahlen sind eine </w:t>
      </w:r>
      <w:hyperlink r:id="rId12" w:history="1">
        <w:r w:rsidRPr="00B900AA">
          <w:rPr>
            <w:rStyle w:val="Hyperlink"/>
          </w:rPr>
          <w:t>Schätzung von Bitkom</w:t>
        </w:r>
      </w:hyperlink>
      <w:r>
        <w:t xml:space="preserve">, der </w:t>
      </w:r>
      <w:r w:rsidRPr="00AF6E63">
        <w:t>Verband</w:t>
      </w:r>
      <w:r>
        <w:t xml:space="preserve"> der Digitalwirtschaft in Deutschland. (Stand Dezember 2022)</w:t>
      </w:r>
    </w:p>
    <w:p w14:paraId="396977E3" w14:textId="77777777" w:rsidR="00AE73F4" w:rsidRDefault="00AE73F4" w:rsidP="00AE73F4">
      <w:pPr>
        <w:pStyle w:val="UiUH3"/>
      </w:pPr>
      <w:r>
        <w:t>Frage 8: Manche Produkte wie Smartphones wurden absichtlich so geplant, dass nur Fachleute mit Spezialwerkzeug sie reparieren können. Wahr oder falsch?</w:t>
      </w:r>
    </w:p>
    <w:p w14:paraId="1E290573" w14:textId="77777777" w:rsidR="00AE73F4" w:rsidRDefault="00AE73F4" w:rsidP="009C7010">
      <w:pPr>
        <w:pStyle w:val="UiUFlietext"/>
      </w:pPr>
      <w:r>
        <w:t xml:space="preserve">Auflösung: Wahr. Laut den Herstellern soll </w:t>
      </w:r>
      <w:r w:rsidRPr="009C7010">
        <w:t>damit</w:t>
      </w:r>
      <w:r>
        <w:t xml:space="preserve"> sichergestellt werden, dass die Geräte gut und sicher funktionieren.  </w:t>
      </w:r>
    </w:p>
    <w:p w14:paraId="26C2D948" w14:textId="77777777" w:rsidR="00AE73F4" w:rsidRDefault="00AE73F4" w:rsidP="00AE73F4">
      <w:pPr>
        <w:pStyle w:val="UiUH3"/>
      </w:pPr>
      <w:r>
        <w:lastRenderedPageBreak/>
        <w:t>Frage 9: In Zukunft wird gesetzlich vorgeschrieben, dass bei Smartphones Akku und Display leicht austauschbar sein müssen. Wahr oder falsch?</w:t>
      </w:r>
    </w:p>
    <w:p w14:paraId="30220333" w14:textId="63AEAF17" w:rsidR="00F64D0B" w:rsidRDefault="00AE73F4" w:rsidP="009C7010">
      <w:pPr>
        <w:pStyle w:val="UiUFlietext"/>
      </w:pPr>
      <w:r>
        <w:t xml:space="preserve">Auflösung: Wahr. </w:t>
      </w:r>
    </w:p>
    <w:p w14:paraId="25AFA469" w14:textId="77777777" w:rsidR="009C7010" w:rsidRDefault="009C7010">
      <w:pPr>
        <w:rPr>
          <w:rFonts w:eastAsiaTheme="majorEastAsia" w:cstheme="majorBidi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ACB9021" w14:textId="1F238332" w:rsidR="004560B1" w:rsidRPr="00676010" w:rsidRDefault="004560B1" w:rsidP="004560B1">
      <w:pPr>
        <w:pStyle w:val="UiUH2relevantfrInhaltsverzeichnis"/>
        <w:rPr>
          <w:bCs/>
          <w:sz w:val="20"/>
          <w:szCs w:val="20"/>
        </w:rPr>
      </w:pPr>
      <w:bookmarkStart w:id="8" w:name="_Toc158028100"/>
      <w:r w:rsidRPr="004560B1">
        <w:rPr>
          <w:b w:val="0"/>
          <w:sz w:val="24"/>
          <w:szCs w:val="24"/>
        </w:rPr>
        <w:lastRenderedPageBreak/>
        <w:t xml:space="preserve">Arbeitsblatt </w:t>
      </w:r>
      <w:r w:rsidR="00C244B7">
        <w:rPr>
          <w:b w:val="0"/>
          <w:sz w:val="24"/>
          <w:szCs w:val="24"/>
        </w:rPr>
        <w:t>1</w:t>
      </w:r>
      <w:r>
        <w:rPr>
          <w:bCs/>
          <w:sz w:val="20"/>
          <w:szCs w:val="20"/>
        </w:rPr>
        <w:br/>
      </w:r>
      <w:r w:rsidR="00416D82">
        <w:t>Umfrage: Warum kaufen Sie neue Elek</w:t>
      </w:r>
      <w:r w:rsidR="009356A7">
        <w:t>t</w:t>
      </w:r>
      <w:r w:rsidR="00416D82">
        <w:t>ronik</w:t>
      </w:r>
      <w:r w:rsidR="00AB5B54">
        <w:t>p</w:t>
      </w:r>
      <w:r w:rsidR="00416D82">
        <w:t>rodukte?</w:t>
      </w:r>
      <w:bookmarkEnd w:id="8"/>
    </w:p>
    <w:p w14:paraId="6465A377" w14:textId="77777777" w:rsidR="00F64D0B" w:rsidRDefault="00F64D0B" w:rsidP="002929B0">
      <w:pPr>
        <w:pStyle w:val="UiUGROSSH3"/>
      </w:pPr>
      <w:r>
        <w:t>Arbeitsauftrag</w:t>
      </w:r>
    </w:p>
    <w:p w14:paraId="716E7389" w14:textId="79C128D9" w:rsidR="009636AA" w:rsidRDefault="009636AA" w:rsidP="002929B0">
      <w:pPr>
        <w:pStyle w:val="UiUGROSSFlietext"/>
      </w:pPr>
      <w:r>
        <w:t xml:space="preserve">Sammelt in einer Umfrage Informationen zu </w:t>
      </w:r>
      <w:r w:rsidR="001D5FAB">
        <w:t xml:space="preserve">den folgenden </w:t>
      </w:r>
      <w:r>
        <w:t>Fragen:</w:t>
      </w:r>
    </w:p>
    <w:p w14:paraId="2A3D0205" w14:textId="0248F86F" w:rsidR="00F64D0B" w:rsidRDefault="00F812FE" w:rsidP="00F812FE">
      <w:pPr>
        <w:pStyle w:val="UiUGROSSFlietext"/>
        <w:numPr>
          <w:ilvl w:val="0"/>
          <w:numId w:val="3"/>
        </w:numPr>
      </w:pPr>
      <w:r>
        <w:t>Aus welchen Gründen entscheiden sich Leute,</w:t>
      </w:r>
      <w:r w:rsidR="009636AA">
        <w:t xml:space="preserve"> neue Elektronik</w:t>
      </w:r>
      <w:r w:rsidR="00AB5B54">
        <w:t>p</w:t>
      </w:r>
      <w:r w:rsidR="009636AA">
        <w:t>rodukte</w:t>
      </w:r>
      <w:r>
        <w:t xml:space="preserve"> wie Handys</w:t>
      </w:r>
      <w:r w:rsidR="00BC1218">
        <w:t>, Spielekonsolen</w:t>
      </w:r>
      <w:r>
        <w:t xml:space="preserve"> oder Fernseher</w:t>
      </w:r>
      <w:r w:rsidR="009636AA">
        <w:t xml:space="preserve"> </w:t>
      </w:r>
      <w:r>
        <w:t>zu kaufen?</w:t>
      </w:r>
    </w:p>
    <w:p w14:paraId="5E31DDC1" w14:textId="39A1AD7C" w:rsidR="00F812FE" w:rsidRDefault="00F812FE" w:rsidP="00F812FE">
      <w:pPr>
        <w:pStyle w:val="UiUGROSSFlietext"/>
        <w:numPr>
          <w:ilvl w:val="0"/>
          <w:numId w:val="3"/>
        </w:numPr>
      </w:pPr>
      <w:r>
        <w:t>Was hält Leute davon ab, vorhandene Geräte weiter zu nutzen, statt neue zu kaufen?</w:t>
      </w:r>
    </w:p>
    <w:p w14:paraId="723A00D9" w14:textId="7665597B" w:rsidR="00F812FE" w:rsidRDefault="00F812FE" w:rsidP="00F812FE">
      <w:pPr>
        <w:pStyle w:val="UiUGROSSFlietext"/>
      </w:pPr>
      <w:r>
        <w:t>Befragt zum Beispiel Erwachsene in eurer Familie oder in eurem Bekanntenkreis.</w:t>
      </w:r>
    </w:p>
    <w:p w14:paraId="020035F1" w14:textId="05B5DFED" w:rsidR="00F812FE" w:rsidRDefault="00F812FE" w:rsidP="00F812FE">
      <w:pPr>
        <w:pStyle w:val="UiUGROSSH3"/>
      </w:pPr>
      <w:r>
        <w:t>So geht ihr vor:</w:t>
      </w:r>
    </w:p>
    <w:p w14:paraId="4F60CB32" w14:textId="16B67E43" w:rsidR="00F812FE" w:rsidRDefault="00F812FE" w:rsidP="00F812FE">
      <w:pPr>
        <w:pStyle w:val="UiUGROSSFlietext"/>
        <w:numPr>
          <w:ilvl w:val="0"/>
          <w:numId w:val="4"/>
        </w:numPr>
      </w:pPr>
      <w:r>
        <w:t xml:space="preserve">Entwerft einen Fragebogen. Überlegt euch, was genau ihr fragen möchtet. </w:t>
      </w:r>
      <w:r w:rsidR="00F85F6F">
        <w:br/>
      </w:r>
      <w:r w:rsidR="00F85F6F">
        <w:br/>
      </w:r>
      <w:r>
        <w:t xml:space="preserve">Tipp: Die Fragen oben sind sehr allgemein. Es ist hilfreich, wenn ihr den Befragten </w:t>
      </w:r>
      <w:r w:rsidR="003B74DA">
        <w:t xml:space="preserve">Beispiele nennt und </w:t>
      </w:r>
      <w:r w:rsidR="00C62B0F">
        <w:t xml:space="preserve">verschiedene </w:t>
      </w:r>
      <w:r w:rsidR="004B4AA3">
        <w:t>Antwortmöglichkeiten vor</w:t>
      </w:r>
      <w:r w:rsidR="003B74DA">
        <w:t>gebt</w:t>
      </w:r>
      <w:r>
        <w:t>.</w:t>
      </w:r>
      <w:r w:rsidR="00F85F6F">
        <w:t xml:space="preserve"> Nutzt euer Vorwissen dafür. Stellt euch vor, ihr würdet zu dem Thema befragt werden.</w:t>
      </w:r>
      <w:r w:rsidR="00F85F6F">
        <w:br/>
      </w:r>
    </w:p>
    <w:p w14:paraId="28319B36" w14:textId="76D7C3FC" w:rsidR="00F85F6F" w:rsidRDefault="00F85F6F" w:rsidP="00F812FE">
      <w:pPr>
        <w:pStyle w:val="UiUGROSSFlietext"/>
        <w:numPr>
          <w:ilvl w:val="0"/>
          <w:numId w:val="4"/>
        </w:numPr>
      </w:pPr>
      <w:r>
        <w:t>Befragt mindestens zwei Personen und notiert ihre Antworten.</w:t>
      </w:r>
    </w:p>
    <w:p w14:paraId="1C395184" w14:textId="07BC70FD" w:rsidR="00F85F6F" w:rsidRDefault="00F85F6F" w:rsidP="00F812FE">
      <w:pPr>
        <w:pStyle w:val="UiUGROSSFlietext"/>
        <w:numPr>
          <w:ilvl w:val="0"/>
          <w:numId w:val="4"/>
        </w:numPr>
      </w:pPr>
      <w:r>
        <w:t>Vergleicht die Antworten der Befragten und wertet sie aus:</w:t>
      </w:r>
    </w:p>
    <w:p w14:paraId="3FD2B343" w14:textId="46581E41" w:rsidR="00F85F6F" w:rsidRDefault="00F85F6F" w:rsidP="00F85F6F">
      <w:pPr>
        <w:pStyle w:val="UiUGROSSFlietext"/>
        <w:ind w:left="720"/>
      </w:pPr>
      <w:r>
        <w:t>Haben mehrere Personen dasselbe oder etwas Ähnliches gesagt? Das ist ein Hinweis darauf, dass noch mehr Menschen etwas Ähnliches sagen würden.</w:t>
      </w:r>
    </w:p>
    <w:p w14:paraId="084E8F0C" w14:textId="77777777" w:rsidR="00CE045D" w:rsidRDefault="00CE045D" w:rsidP="00CE045D">
      <w:pPr>
        <w:pStyle w:val="UiUGROSSFlietext"/>
      </w:pPr>
    </w:p>
    <w:p w14:paraId="55A37C0B" w14:textId="77777777" w:rsidR="00F812FE" w:rsidRDefault="00F812FE" w:rsidP="00F812FE">
      <w:pPr>
        <w:pStyle w:val="UiUGROSSFlietext"/>
      </w:pPr>
    </w:p>
    <w:p w14:paraId="018341FA" w14:textId="77777777" w:rsidR="00F64D0B" w:rsidRDefault="00F64D0B" w:rsidP="002929B0">
      <w:pPr>
        <w:pStyle w:val="UiUGROSSFlietext"/>
      </w:pPr>
    </w:p>
    <w:p w14:paraId="2386C43A" w14:textId="77777777" w:rsidR="00F64D0B" w:rsidRDefault="00F64D0B" w:rsidP="00F64D0B">
      <w:r>
        <w:br w:type="page"/>
      </w:r>
    </w:p>
    <w:p w14:paraId="4E651934" w14:textId="446F6782" w:rsidR="004560B1" w:rsidRPr="00676010" w:rsidRDefault="004560B1" w:rsidP="004560B1">
      <w:pPr>
        <w:pStyle w:val="UiUH2relevantfrInhaltsverzeichnis"/>
        <w:rPr>
          <w:bCs/>
          <w:sz w:val="20"/>
          <w:szCs w:val="20"/>
        </w:rPr>
      </w:pPr>
      <w:bookmarkStart w:id="9" w:name="_Toc158028101"/>
      <w:commentRangeStart w:id="10"/>
      <w:r w:rsidRPr="004560B1">
        <w:rPr>
          <w:b w:val="0"/>
          <w:sz w:val="24"/>
          <w:szCs w:val="24"/>
        </w:rPr>
        <w:lastRenderedPageBreak/>
        <w:t xml:space="preserve">Arbeitsblatt </w:t>
      </w:r>
      <w:r w:rsidR="00C244B7">
        <w:rPr>
          <w:b w:val="0"/>
          <w:sz w:val="24"/>
          <w:szCs w:val="24"/>
        </w:rPr>
        <w:t>2</w:t>
      </w:r>
      <w:r w:rsidRPr="004560B1">
        <w:rPr>
          <w:b w:val="0"/>
          <w:sz w:val="24"/>
          <w:szCs w:val="24"/>
        </w:rPr>
        <w:t>:</w:t>
      </w:r>
      <w:commentRangeEnd w:id="10"/>
      <w:r w:rsidR="00AB5B54">
        <w:rPr>
          <w:rStyle w:val="Kommentarzeichen"/>
          <w:rFonts w:eastAsiaTheme="minorHAnsi" w:cstheme="minorBidi"/>
          <w:b w:val="0"/>
        </w:rPr>
        <w:commentReference w:id="10"/>
      </w:r>
      <w:r>
        <w:rPr>
          <w:bCs/>
          <w:sz w:val="20"/>
          <w:szCs w:val="20"/>
        </w:rPr>
        <w:br/>
      </w:r>
      <w:r w:rsidR="00CE045D">
        <w:t xml:space="preserve">Werbung gestalten: Was </w:t>
      </w:r>
      <w:r w:rsidR="00446239">
        <w:t>spricht für dieses</w:t>
      </w:r>
      <w:r w:rsidR="00CE045D">
        <w:t xml:space="preserve"> Produkt?</w:t>
      </w:r>
      <w:bookmarkEnd w:id="9"/>
      <w:r>
        <w:t xml:space="preserve"> </w:t>
      </w:r>
    </w:p>
    <w:p w14:paraId="3839A546" w14:textId="77777777" w:rsidR="002929B0" w:rsidRDefault="002929B0" w:rsidP="002929B0">
      <w:pPr>
        <w:pStyle w:val="UiUGROSSH3"/>
      </w:pPr>
      <w:r>
        <w:t>Arbeitsauftrag</w:t>
      </w:r>
    </w:p>
    <w:p w14:paraId="168651F0" w14:textId="18ED0B29" w:rsidR="002929B0" w:rsidRDefault="008B656C" w:rsidP="002929B0">
      <w:pPr>
        <w:pStyle w:val="UiUGROSSFlietext"/>
      </w:pPr>
      <w:r>
        <w:t>Gestaltet Werbung für ein Handy, eine Spielekonsole oder ein ähnliches Produkt, das möglichst lange genutzt werden kann</w:t>
      </w:r>
      <w:r w:rsidR="00D15A0B">
        <w:t>!</w:t>
      </w:r>
    </w:p>
    <w:p w14:paraId="059F04EB" w14:textId="0A813297" w:rsidR="00D15A0B" w:rsidRDefault="00D15A0B" w:rsidP="002929B0">
      <w:pPr>
        <w:pStyle w:val="UiUGROSSFlietext"/>
      </w:pPr>
      <w:r>
        <w:t>Eine lange Nutzung ist besser für Umwelt und Klima, als häufig neue Produkte zu kaufen. Doch das reicht vielen Menschen nicht als Grund.</w:t>
      </w:r>
    </w:p>
    <w:p w14:paraId="54E32B60" w14:textId="77777777" w:rsidR="00B273DE" w:rsidRDefault="00D15A0B" w:rsidP="002929B0">
      <w:pPr>
        <w:pStyle w:val="UiUGROSSFlietext"/>
      </w:pPr>
      <w:r>
        <w:t xml:space="preserve">Eure Werbung </w:t>
      </w:r>
      <w:r w:rsidR="00B273DE">
        <w:t>soll auch mit anderen guten Gründen überzeugen.</w:t>
      </w:r>
    </w:p>
    <w:p w14:paraId="367AF633" w14:textId="11D4B192" w:rsidR="00B273DE" w:rsidRDefault="00B273DE" w:rsidP="00B273DE">
      <w:pPr>
        <w:pStyle w:val="UiUGROSSH3"/>
      </w:pPr>
      <w:r>
        <w:t>So geht ihr vor:</w:t>
      </w:r>
    </w:p>
    <w:p w14:paraId="251ED63A" w14:textId="130B3354" w:rsidR="00E60EFC" w:rsidRDefault="00E60EFC" w:rsidP="00EE6944">
      <w:pPr>
        <w:pStyle w:val="UiUGROSSFlietext"/>
        <w:numPr>
          <w:ilvl w:val="0"/>
          <w:numId w:val="6"/>
        </w:numPr>
      </w:pPr>
      <w:r>
        <w:t xml:space="preserve">Stellt euch vor, ihr arbeitet für eine Herstellerfirma. </w:t>
      </w:r>
      <w:r w:rsidR="00C53563">
        <w:t xml:space="preserve">Sie verkauft ein Produkt, dass alle Wünsche der Käuferinnen und Käufer erfüllen </w:t>
      </w:r>
      <w:proofErr w:type="gramStart"/>
      <w:r w:rsidR="00C53563">
        <w:t>kann</w:t>
      </w:r>
      <w:proofErr w:type="gramEnd"/>
      <w:r w:rsidR="00C53563">
        <w:t>.</w:t>
      </w:r>
      <w:r w:rsidR="00C868AC">
        <w:t xml:space="preserve"> Stellt euch vor, ihr müsstet nun Werbung für dieses Produkt gestalten.</w:t>
      </w:r>
    </w:p>
    <w:p w14:paraId="1A25C61F" w14:textId="01228A43" w:rsidR="00186888" w:rsidRDefault="00B273DE" w:rsidP="00EE6944">
      <w:pPr>
        <w:pStyle w:val="UiUGROSSFlietext"/>
        <w:numPr>
          <w:ilvl w:val="0"/>
          <w:numId w:val="6"/>
        </w:numPr>
      </w:pPr>
      <w:r>
        <w:t>Überlegt, was mögliche Käuferinnen und Käufer überzeugen könnte. Nutzt dazu euer Vorwissen und die Ergebnisse eurer Umfrage</w:t>
      </w:r>
      <w:r w:rsidR="00186888">
        <w:t xml:space="preserve"> (Arbeitsblatt </w:t>
      </w:r>
      <w:commentRangeStart w:id="11"/>
      <w:r w:rsidR="00186888">
        <w:t>2</w:t>
      </w:r>
      <w:commentRangeEnd w:id="11"/>
      <w:r w:rsidR="00AB5B54">
        <w:rPr>
          <w:rStyle w:val="Kommentarzeichen"/>
          <w:rFonts w:cstheme="minorBidi"/>
        </w:rPr>
        <w:commentReference w:id="11"/>
      </w:r>
      <w:r w:rsidR="00186888">
        <w:t>).</w:t>
      </w:r>
    </w:p>
    <w:p w14:paraId="0AD57029" w14:textId="4E133FC7" w:rsidR="00EE6944" w:rsidRDefault="00EE6944" w:rsidP="00EE6944">
      <w:pPr>
        <w:pStyle w:val="UiUGROSSFlietext"/>
        <w:numPr>
          <w:ilvl w:val="0"/>
          <w:numId w:val="6"/>
        </w:numPr>
      </w:pPr>
      <w:r>
        <w:t xml:space="preserve">Überlegt, wie ihr </w:t>
      </w:r>
      <w:r w:rsidR="00753E28">
        <w:t xml:space="preserve">die Käuferinnen und Käufer ansprechen könntet. Notiert kurze </w:t>
      </w:r>
      <w:r w:rsidR="006E79C2">
        <w:t>Texte</w:t>
      </w:r>
      <w:r w:rsidR="00753E28">
        <w:t xml:space="preserve"> zu den Vorteilen eures Produkts.</w:t>
      </w:r>
      <w:r w:rsidR="006E79C2">
        <w:t xml:space="preserve"> Je kürzer, desto besser!</w:t>
      </w:r>
    </w:p>
    <w:p w14:paraId="2C055823" w14:textId="55F2F80C" w:rsidR="00377BE6" w:rsidRDefault="00377BE6" w:rsidP="00377BE6">
      <w:pPr>
        <w:pStyle w:val="UiUGROSSFlietext"/>
        <w:numPr>
          <w:ilvl w:val="0"/>
          <w:numId w:val="6"/>
        </w:numPr>
      </w:pPr>
      <w:r>
        <w:t>Gestaltet ein Plakat für euer Produkt.</w:t>
      </w:r>
    </w:p>
    <w:p w14:paraId="045714A1" w14:textId="1F1D6070" w:rsidR="00377BE6" w:rsidRDefault="00377BE6" w:rsidP="00377BE6">
      <w:pPr>
        <w:pStyle w:val="UiUGROSSFlietext"/>
        <w:ind w:left="720"/>
      </w:pPr>
      <w:r>
        <w:t>Ihr könnt ein Bild des Produkts in die Mitte zeichnen oder ein Foto eines ähnlichen Produkts aufkleben.</w:t>
      </w:r>
    </w:p>
    <w:p w14:paraId="5388D3B6" w14:textId="3E44CB00" w:rsidR="006E79C2" w:rsidRDefault="006E79C2" w:rsidP="00377BE6">
      <w:pPr>
        <w:pStyle w:val="UiUGROSSFlietext"/>
        <w:ind w:left="720"/>
      </w:pPr>
      <w:r>
        <w:t xml:space="preserve">Schreibt eure Texte zu den Vorteilen auf das Plakat. Ordnet sie so an, dass die wichtigsten Informationen besonders groß und von </w:t>
      </w:r>
      <w:r w:rsidR="00AB5B54">
        <w:t>W</w:t>
      </w:r>
      <w:r>
        <w:t>eitem erkennbar sind!</w:t>
      </w:r>
    </w:p>
    <w:p w14:paraId="4F064C99" w14:textId="77777777" w:rsidR="006E79C2" w:rsidRDefault="006E79C2" w:rsidP="006E79C2">
      <w:pPr>
        <w:pStyle w:val="UiUGROSSFlietext"/>
      </w:pPr>
    </w:p>
    <w:p w14:paraId="152411C9" w14:textId="77777777" w:rsidR="00377BE6" w:rsidRDefault="00377BE6" w:rsidP="00377BE6">
      <w:pPr>
        <w:pStyle w:val="UiUGROSSFlietext"/>
        <w:ind w:left="720"/>
      </w:pPr>
    </w:p>
    <w:sectPr w:rsidR="00377BE6" w:rsidSect="00F62763">
      <w:footerReference w:type="default" r:id="rId17"/>
      <w:footerReference w:type="first" r:id="rId18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Eik Welker" w:date="2024-02-01T13:21:00Z" w:initials="EW">
    <w:p w14:paraId="21FAE602" w14:textId="703E3167" w:rsidR="00AB5B54" w:rsidRDefault="00AB5B54">
      <w:pPr>
        <w:pStyle w:val="Kommentartext"/>
      </w:pPr>
      <w:r>
        <w:rPr>
          <w:rStyle w:val="Kommentarzeichen"/>
        </w:rPr>
        <w:annotationRef/>
      </w:r>
      <w:r>
        <w:t>Evtl. AB 2</w:t>
      </w:r>
    </w:p>
  </w:comment>
  <w:comment w:id="11" w:author="Eik Welker" w:date="2024-02-01T13:21:00Z" w:initials="EW">
    <w:p w14:paraId="0AD0085F" w14:textId="18509054" w:rsidR="00AB5B54" w:rsidRDefault="00AB5B54">
      <w:pPr>
        <w:pStyle w:val="Kommentartext"/>
      </w:pPr>
      <w:r>
        <w:rPr>
          <w:rStyle w:val="Kommentarzeichen"/>
        </w:rPr>
        <w:annotationRef/>
      </w:r>
      <w:r>
        <w:t>Evtl.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FAE602" w15:done="0"/>
  <w15:commentEx w15:paraId="0AD008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3D0686" w16cex:dateUtc="2024-02-01T12:21:00Z"/>
  <w16cex:commentExtensible w16cex:durableId="7C5D4461" w16cex:dateUtc="2024-02-01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FAE602" w16cid:durableId="263D0686"/>
  <w16cid:commentId w16cid:paraId="0AD0085F" w16cid:durableId="7C5D44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D306" w14:textId="77777777" w:rsidR="00F62763" w:rsidRDefault="00F62763" w:rsidP="00D14794">
      <w:pPr>
        <w:spacing w:after="0" w:line="240" w:lineRule="auto"/>
      </w:pPr>
      <w:r>
        <w:separator/>
      </w:r>
    </w:p>
  </w:endnote>
  <w:endnote w:type="continuationSeparator" w:id="0">
    <w:p w14:paraId="45391DA7" w14:textId="77777777" w:rsidR="00F62763" w:rsidRDefault="00F62763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864F" w14:textId="209643D2" w:rsidR="00D14794" w:rsidRPr="00FF7F7C" w:rsidRDefault="00F64D0B" w:rsidP="00F64D0B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672E5F">
      <w:rPr>
        <w:noProof/>
      </w:rPr>
      <w:t>4</w:t>
    </w:r>
    <w:r w:rsidRPr="00F64D0B">
      <w:fldChar w:fldCharType="end"/>
    </w:r>
  </w:p>
  <w:p w14:paraId="164DCFEA" w14:textId="211E7328" w:rsidR="00D14794" w:rsidRPr="00D14794" w:rsidRDefault="00D30DCC" w:rsidP="00890BA8">
    <w:pPr>
      <w:pStyle w:val="UiUFuzeile"/>
    </w:pPr>
    <w:r>
      <w:t>Das Arbeitsmaterial ist Teil des Themas „</w:t>
    </w:r>
    <w:r w:rsidRPr="00F47421">
      <w:t>Zum Wegwerfen gebaut?</w:t>
    </w:r>
    <w:r>
      <w:t xml:space="preserve">“, erschienen unter </w:t>
    </w:r>
    <w:r w:rsidRPr="00FF7F7C">
      <w:t>www.umwelt-im-unterricht.de</w:t>
    </w:r>
    <w:r>
      <w:t>.</w:t>
    </w:r>
    <w:r w:rsidRPr="00FF7F7C">
      <w:t xml:space="preserve"> </w:t>
    </w:r>
    <w:r w:rsidRPr="00F47421">
      <w:t>Stand: 01/2024</w:t>
    </w:r>
    <w:r w:rsidR="00890BA8">
      <w:t xml:space="preserve">. </w:t>
    </w:r>
    <w:r w:rsidR="00890BA8" w:rsidRPr="00FF7F7C">
      <w:t>Herausgeber: Bundesministerium für Umwelt, Naturschutz</w:t>
    </w:r>
    <w:r w:rsidR="00890BA8">
      <w:t xml:space="preserve">, </w:t>
    </w:r>
    <w:r w:rsidR="00890BA8" w:rsidRPr="00FF7F7C">
      <w:t>nukleare Sicherheit</w:t>
    </w:r>
    <w:r w:rsidR="00890BA8">
      <w:t xml:space="preserve"> und Verbraucherschutz. Das</w:t>
    </w:r>
    <w:r w:rsidR="00890BA8" w:rsidRPr="00FF7F7C">
      <w:t xml:space="preserve"> Material steht unter Creative Commons-Lizenzen. Bearbeitung, Vervielfältigung und Veröffentlichung sind gestattet. Bei Veröffentlichung müssen die </w:t>
    </w:r>
    <w:r w:rsidR="00890BA8">
      <w:t>angegebenen</w:t>
    </w:r>
    <w:r w:rsidR="00890BA8" w:rsidRPr="00FF7F7C">
      <w:t xml:space="preserve"> Lizenzen verwendet und die Urheber genannt werden.</w:t>
    </w:r>
    <w:r w:rsidR="00890BA8">
      <w:t xml:space="preserve"> </w:t>
    </w:r>
    <w:r w:rsidR="00890BA8" w:rsidRPr="00FF7F7C">
      <w:t>Lizenzangabe für die Texte: www.umwelt-im-unterricht.de</w:t>
    </w:r>
    <w:r w:rsidR="00890BA8">
      <w:t xml:space="preserve"> </w:t>
    </w:r>
    <w:r w:rsidR="00890BA8" w:rsidRPr="00FF7F7C">
      <w:t>/</w:t>
    </w:r>
    <w:r w:rsidR="00890BA8">
      <w:t xml:space="preserve"> </w:t>
    </w:r>
    <w:r w:rsidR="00890BA8"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457F" w14:textId="557A7842" w:rsidR="00450272" w:rsidRPr="00890BA8" w:rsidRDefault="00D30DCC" w:rsidP="00890BA8">
    <w:pPr>
      <w:pStyle w:val="UiUFuzeile"/>
    </w:pPr>
    <w:r>
      <w:t>Das Arbeitsmaterial ist Teil des Themas „</w:t>
    </w:r>
    <w:r w:rsidRPr="00F47421">
      <w:t>Zum Wegwerfen gebaut?</w:t>
    </w:r>
    <w:r>
      <w:t xml:space="preserve">“, erschienen unter </w:t>
    </w:r>
    <w:r w:rsidRPr="00FF7F7C">
      <w:t>www.umwelt-im-unterricht.de</w:t>
    </w:r>
    <w:r>
      <w:t>.</w:t>
    </w:r>
    <w:r w:rsidRPr="00FF7F7C">
      <w:t xml:space="preserve"> </w:t>
    </w:r>
    <w:r w:rsidRPr="00F47421">
      <w:t>Stand: 01/2024</w:t>
    </w:r>
    <w:r w:rsidR="00890BA8">
      <w:t xml:space="preserve">. </w:t>
    </w:r>
    <w:r w:rsidR="00890BA8" w:rsidRPr="00FF7F7C">
      <w:t>Herausgeber: Bundesministerium für Umwelt, Naturschutz</w:t>
    </w:r>
    <w:r w:rsidR="00890BA8">
      <w:t xml:space="preserve">, </w:t>
    </w:r>
    <w:r w:rsidR="00890BA8" w:rsidRPr="00FF7F7C">
      <w:t>nukleare Sicherheit</w:t>
    </w:r>
    <w:r w:rsidR="00890BA8">
      <w:t xml:space="preserve"> und Verbraucherschutz. Das</w:t>
    </w:r>
    <w:r w:rsidR="00890BA8" w:rsidRPr="00FF7F7C">
      <w:t xml:space="preserve"> Material steht unter Creative Commons-Lizenzen. Bearbeitung, Vervielfältigung und Veröffentlichung sind gestattet. Bei Veröffentlichung müssen die </w:t>
    </w:r>
    <w:r w:rsidR="00890BA8">
      <w:t>angegebenen</w:t>
    </w:r>
    <w:r w:rsidR="00890BA8" w:rsidRPr="00FF7F7C">
      <w:t xml:space="preserve"> Lizenzen verwendet und die Urheber genannt werden.</w:t>
    </w:r>
    <w:r w:rsidR="00890BA8">
      <w:t xml:space="preserve"> </w:t>
    </w:r>
    <w:r w:rsidR="00890BA8" w:rsidRPr="00FF7F7C">
      <w:t>Lizenzangabe für die Texte: www.umwelt-im-unterricht.de</w:t>
    </w:r>
    <w:r w:rsidR="00890BA8">
      <w:t xml:space="preserve"> </w:t>
    </w:r>
    <w:r w:rsidR="00890BA8" w:rsidRPr="00FF7F7C">
      <w:t>/</w:t>
    </w:r>
    <w:r w:rsidR="00890BA8">
      <w:t xml:space="preserve"> </w:t>
    </w:r>
    <w:r w:rsidR="00890BA8"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6C2D" w14:textId="77777777" w:rsidR="00F62763" w:rsidRDefault="00F62763" w:rsidP="00D14794">
      <w:pPr>
        <w:spacing w:after="0" w:line="240" w:lineRule="auto"/>
      </w:pPr>
      <w:r>
        <w:separator/>
      </w:r>
    </w:p>
  </w:footnote>
  <w:footnote w:type="continuationSeparator" w:id="0">
    <w:p w14:paraId="7752DFBC" w14:textId="77777777" w:rsidR="00F62763" w:rsidRDefault="00F62763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37148"/>
    <w:multiLevelType w:val="hybridMultilevel"/>
    <w:tmpl w:val="5A5E2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23AFB"/>
    <w:multiLevelType w:val="hybridMultilevel"/>
    <w:tmpl w:val="F8D4A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33D2"/>
    <w:multiLevelType w:val="hybridMultilevel"/>
    <w:tmpl w:val="F2B0F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E25D3"/>
    <w:multiLevelType w:val="hybridMultilevel"/>
    <w:tmpl w:val="9EE67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9689D"/>
    <w:multiLevelType w:val="hybridMultilevel"/>
    <w:tmpl w:val="F6F25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04C3B"/>
    <w:multiLevelType w:val="hybridMultilevel"/>
    <w:tmpl w:val="7FE293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155698">
    <w:abstractNumId w:val="3"/>
  </w:num>
  <w:num w:numId="2" w16cid:durableId="933247771">
    <w:abstractNumId w:val="2"/>
  </w:num>
  <w:num w:numId="3" w16cid:durableId="415635649">
    <w:abstractNumId w:val="4"/>
  </w:num>
  <w:num w:numId="4" w16cid:durableId="475609962">
    <w:abstractNumId w:val="5"/>
  </w:num>
  <w:num w:numId="5" w16cid:durableId="1767577902">
    <w:abstractNumId w:val="0"/>
  </w:num>
  <w:num w:numId="6" w16cid:durableId="185271878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ik Welker">
    <w15:presenceInfo w15:providerId="None" w15:userId="Eik Wel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028E0"/>
    <w:rsid w:val="0001284A"/>
    <w:rsid w:val="00026AF4"/>
    <w:rsid w:val="00030D7C"/>
    <w:rsid w:val="00052796"/>
    <w:rsid w:val="00054244"/>
    <w:rsid w:val="00070EB6"/>
    <w:rsid w:val="000D42FD"/>
    <w:rsid w:val="000F6720"/>
    <w:rsid w:val="00174E03"/>
    <w:rsid w:val="00186888"/>
    <w:rsid w:val="001D5FAB"/>
    <w:rsid w:val="00240A12"/>
    <w:rsid w:val="002543CA"/>
    <w:rsid w:val="00271153"/>
    <w:rsid w:val="002929B0"/>
    <w:rsid w:val="002D1936"/>
    <w:rsid w:val="003123F4"/>
    <w:rsid w:val="00377BE6"/>
    <w:rsid w:val="00383013"/>
    <w:rsid w:val="003B74DA"/>
    <w:rsid w:val="003D2DD0"/>
    <w:rsid w:val="00416D82"/>
    <w:rsid w:val="004360E3"/>
    <w:rsid w:val="004409BA"/>
    <w:rsid w:val="00446239"/>
    <w:rsid w:val="00450272"/>
    <w:rsid w:val="004560B1"/>
    <w:rsid w:val="004704B8"/>
    <w:rsid w:val="00480BFF"/>
    <w:rsid w:val="004B4AA3"/>
    <w:rsid w:val="004D5A17"/>
    <w:rsid w:val="00512649"/>
    <w:rsid w:val="00552B60"/>
    <w:rsid w:val="006206E7"/>
    <w:rsid w:val="0063789F"/>
    <w:rsid w:val="00665926"/>
    <w:rsid w:val="00672E5F"/>
    <w:rsid w:val="006E79C2"/>
    <w:rsid w:val="007051D9"/>
    <w:rsid w:val="00753E28"/>
    <w:rsid w:val="007740BE"/>
    <w:rsid w:val="00883AA7"/>
    <w:rsid w:val="00890BA8"/>
    <w:rsid w:val="008A40A9"/>
    <w:rsid w:val="008B656C"/>
    <w:rsid w:val="008E15AD"/>
    <w:rsid w:val="009356A7"/>
    <w:rsid w:val="009636AA"/>
    <w:rsid w:val="0098714A"/>
    <w:rsid w:val="009C7010"/>
    <w:rsid w:val="00A02BDB"/>
    <w:rsid w:val="00A06C2F"/>
    <w:rsid w:val="00A701F4"/>
    <w:rsid w:val="00AB5B54"/>
    <w:rsid w:val="00AE73F4"/>
    <w:rsid w:val="00B273DE"/>
    <w:rsid w:val="00BC1218"/>
    <w:rsid w:val="00C079CE"/>
    <w:rsid w:val="00C244B7"/>
    <w:rsid w:val="00C53563"/>
    <w:rsid w:val="00C62B0F"/>
    <w:rsid w:val="00C868AC"/>
    <w:rsid w:val="00CB70B9"/>
    <w:rsid w:val="00CE045D"/>
    <w:rsid w:val="00D14794"/>
    <w:rsid w:val="00D15A0B"/>
    <w:rsid w:val="00D30DCC"/>
    <w:rsid w:val="00D44F8D"/>
    <w:rsid w:val="00E1185A"/>
    <w:rsid w:val="00E22C3C"/>
    <w:rsid w:val="00E60EFC"/>
    <w:rsid w:val="00EE6944"/>
    <w:rsid w:val="00EF354B"/>
    <w:rsid w:val="00F51F9D"/>
    <w:rsid w:val="00F62763"/>
    <w:rsid w:val="00F64D0B"/>
    <w:rsid w:val="00F812FE"/>
    <w:rsid w:val="00F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2F7A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6206E7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6206E7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qFormat/>
    <w:rsid w:val="004560B1"/>
    <w:rPr>
      <w:rFonts w:eastAsiaTheme="majorEastAsia" w:cstheme="majorBidi"/>
      <w:b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123F4"/>
    <w:pPr>
      <w:tabs>
        <w:tab w:val="right" w:leader="dot" w:pos="9062"/>
      </w:tabs>
      <w:spacing w:before="80" w:after="80"/>
    </w:pPr>
    <w:rPr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74E0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GROSSTeaserVorspann">
    <w:name w:val="UiU GROSS Teaser / Vorspann"/>
    <w:basedOn w:val="UiUTeaserVorspann"/>
    <w:qFormat/>
    <w:rsid w:val="002929B0"/>
    <w:rPr>
      <w:sz w:val="28"/>
      <w:szCs w:val="28"/>
    </w:rPr>
  </w:style>
  <w:style w:type="paragraph" w:customStyle="1" w:styleId="UiUGROSSFlietext">
    <w:name w:val="UiU GROSS Fließtext"/>
    <w:basedOn w:val="UiUFlietext"/>
    <w:qFormat/>
    <w:rsid w:val="002929B0"/>
    <w:rPr>
      <w:sz w:val="28"/>
      <w:szCs w:val="28"/>
    </w:rPr>
  </w:style>
  <w:style w:type="paragraph" w:customStyle="1" w:styleId="UiUGROSSDachzeile">
    <w:name w:val="UiU GROSS Dachzeile"/>
    <w:basedOn w:val="UiUDachzeile"/>
    <w:qFormat/>
    <w:rsid w:val="002929B0"/>
    <w:rPr>
      <w:sz w:val="24"/>
      <w:szCs w:val="24"/>
    </w:rPr>
  </w:style>
  <w:style w:type="paragraph" w:customStyle="1" w:styleId="UiUGROSSH2">
    <w:name w:val="UiU GROSS H2"/>
    <w:basedOn w:val="UiUH2"/>
    <w:qFormat/>
    <w:rsid w:val="002929B0"/>
    <w:rPr>
      <w:sz w:val="36"/>
      <w:szCs w:val="36"/>
    </w:rPr>
  </w:style>
  <w:style w:type="paragraph" w:customStyle="1" w:styleId="UiUGROSSH3">
    <w:name w:val="UiU GROSS H3"/>
    <w:basedOn w:val="UiUH3"/>
    <w:qFormat/>
    <w:rsid w:val="004560B1"/>
    <w:rPr>
      <w:sz w:val="30"/>
      <w:szCs w:val="30"/>
    </w:rPr>
  </w:style>
  <w:style w:type="paragraph" w:customStyle="1" w:styleId="UiUH2relevantfrInhaltsverzeichnis">
    <w:name w:val="UiU H2 relevant für Inhaltsverzeichnis"/>
    <w:basedOn w:val="UiUH2"/>
    <w:qFormat/>
    <w:rsid w:val="004560B1"/>
    <w:pPr>
      <w:outlineLvl w:val="0"/>
    </w:pPr>
    <w:rPr>
      <w:sz w:val="36"/>
    </w:rPr>
  </w:style>
  <w:style w:type="paragraph" w:styleId="berarbeitung">
    <w:name w:val="Revision"/>
    <w:hidden/>
    <w:uiPriority w:val="99"/>
    <w:semiHidden/>
    <w:rsid w:val="00AE7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itkom.org/Presse/Presseinformation/Smartphones-Tablets-Laptops-300-Mio-Alt-Geraete-deutschen-Haushalt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tkom.org/Presse/Presseinformation/Smartphone-Markt-Konjunktur-Trends-2023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bitkom.org/Presse/Presseinformation/Vom-Knochen-zum-Must-Have-40-Jahre-Hand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handy-computer-und-co-zum-wegwerfen-gebaut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CB6A-B567-47B6-8BE3-3C4FDFBD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6468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Pablo Knauf</cp:lastModifiedBy>
  <cp:revision>8</cp:revision>
  <dcterms:created xsi:type="dcterms:W3CDTF">2024-01-25T17:50:00Z</dcterms:created>
  <dcterms:modified xsi:type="dcterms:W3CDTF">2024-02-05T11:21:00Z</dcterms:modified>
</cp:coreProperties>
</file>