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BCF5" w14:textId="77777777" w:rsidR="00CC19A3" w:rsidRDefault="00D505D8">
      <w:pPr>
        <w:jc w:val="right"/>
        <w:rPr>
          <w:rFonts w:cstheme="minorHAnsi"/>
        </w:rPr>
      </w:pPr>
      <w:r>
        <w:rPr>
          <w:rFonts w:cstheme="minorHAnsi"/>
          <w:b/>
          <w:bCs/>
          <w:sz w:val="32"/>
          <w:szCs w:val="32"/>
        </w:rPr>
        <w:t>Umwelt im Unterricht</w:t>
      </w:r>
      <w:r>
        <w:rPr>
          <w:rFonts w:cstheme="minorHAnsi"/>
          <w:b/>
          <w:bCs/>
          <w:sz w:val="32"/>
          <w:szCs w:val="32"/>
        </w:rPr>
        <w:br/>
      </w:r>
      <w:hyperlink r:id="rId10" w:tooltip="http://www.umwelt-im-unterricht.de" w:history="1">
        <w:r>
          <w:rPr>
            <w:rStyle w:val="Hyperlink"/>
            <w:rFonts w:cstheme="minorHAnsi"/>
          </w:rPr>
          <w:t>www.umwelt-im-unterricht.de</w:t>
        </w:r>
      </w:hyperlink>
      <w:r>
        <w:rPr>
          <w:rFonts w:cstheme="minorHAnsi"/>
        </w:rPr>
        <w:t xml:space="preserve"> </w:t>
      </w:r>
    </w:p>
    <w:p w14:paraId="171AD9EC" w14:textId="77777777" w:rsidR="00CC19A3" w:rsidRDefault="00CC19A3">
      <w:pPr>
        <w:rPr>
          <w:rFonts w:cstheme="minorHAnsi"/>
        </w:rPr>
      </w:pPr>
    </w:p>
    <w:p w14:paraId="7C27012E" w14:textId="77777777" w:rsidR="00CC19A3" w:rsidRDefault="00D505D8">
      <w:pPr>
        <w:pStyle w:val="UiUDachzeile"/>
      </w:pPr>
      <w:r>
        <w:rPr>
          <w:rFonts w:cstheme="minorHAnsi"/>
        </w:rPr>
        <w:t>Arbeitsmaterial (Sekundarstufe)</w:t>
      </w:r>
    </w:p>
    <w:p w14:paraId="7F6548BA" w14:textId="77777777" w:rsidR="00CC19A3" w:rsidRDefault="00D505D8">
      <w:pPr>
        <w:pStyle w:val="UiUH1"/>
      </w:pPr>
      <w:r>
        <w:rPr>
          <w:rFonts w:cstheme="minorHAnsi"/>
        </w:rPr>
        <w:t xml:space="preserve">Simulation: Gemeinsam für mehr Klimaschutz </w:t>
      </w:r>
    </w:p>
    <w:p w14:paraId="6BA4140F" w14:textId="77777777" w:rsidR="00CC19A3" w:rsidRDefault="00D505D8">
      <w:pPr>
        <w:pStyle w:val="UiUTeaserVorspann"/>
      </w:pPr>
      <w:r>
        <w:rPr>
          <w:rFonts w:cstheme="minorBidi"/>
        </w:rPr>
        <w:t>Die Materialien helfen der Lehrkraft und den Schülern und Schülerinnen bei der Simulation einer Weltklimakonferenz. Die Schüler/-innen nehmen die Rolle von Delegationen ausgewählter Länder ein und entwickeln geme</w:t>
      </w:r>
      <w:r>
        <w:rPr>
          <w:rFonts w:cstheme="minorBidi"/>
        </w:rPr>
        <w:t xml:space="preserve">insame Strategien für mehr Klimaschutz. </w:t>
      </w:r>
    </w:p>
    <w:p w14:paraId="10A27378" w14:textId="77777777" w:rsidR="00CC19A3" w:rsidRDefault="00D505D8">
      <w:pPr>
        <w:pStyle w:val="UiUH2"/>
      </w:pPr>
      <w:r>
        <w:rPr>
          <w:rFonts w:eastAsiaTheme="minorHAnsi" w:cstheme="minorBidi"/>
        </w:rPr>
        <w:t xml:space="preserve">Hinweise für Lehrkräfte </w:t>
      </w:r>
    </w:p>
    <w:p w14:paraId="43348B59" w14:textId="77777777" w:rsidR="00CC19A3" w:rsidRDefault="00D505D8">
      <w:pPr>
        <w:pStyle w:val="UiUH3"/>
      </w:pPr>
      <w:r>
        <w:rPr>
          <w:rFonts w:eastAsiaTheme="minorHAnsi" w:cstheme="minorBidi"/>
        </w:rPr>
        <w:t xml:space="preserve">Was gehört noch zu diesen Arbeitsmaterialien?   </w:t>
      </w:r>
    </w:p>
    <w:p w14:paraId="51D2BD7B" w14:textId="77777777" w:rsidR="00CC19A3" w:rsidRDefault="00D505D8">
      <w:pPr>
        <w:pStyle w:val="UiUFlietext"/>
      </w:pPr>
      <w:r>
        <w:rPr>
          <w:rFonts w:cstheme="minorBidi"/>
        </w:rPr>
        <w:t xml:space="preserve">Die folgenden Seiten enthalten Arbeitsmaterialien zum Thema der Woche „Weltklimakonferenz: Wie steht es um das Übereinkommen von Paris?“ von </w:t>
      </w:r>
      <w:r>
        <w:rPr>
          <w:rFonts w:cstheme="minorBidi"/>
        </w:rPr>
        <w:t xml:space="preserve">Umwelt im Unterricht. Zum Thema der Woche gehören Hintergrundinformationen, ein didaktischer Kommentar sowie ein Unterrichtsvorschlag. </w:t>
      </w:r>
    </w:p>
    <w:p w14:paraId="3F50B52C" w14:textId="154622E7" w:rsidR="00CC19A3" w:rsidRDefault="00D505D8" w:rsidP="00A66DDB">
      <w:pPr>
        <w:pStyle w:val="UiUFlietext"/>
      </w:pPr>
      <w:r>
        <w:rPr>
          <w:rFonts w:cstheme="minorBidi"/>
        </w:rPr>
        <w:t>Sie sind abrufbar unter:</w:t>
      </w:r>
      <w:r>
        <w:rPr>
          <w:rFonts w:cstheme="minorBidi"/>
        </w:rPr>
        <w:br/>
      </w:r>
      <w:hyperlink r:id="rId11" w:history="1">
        <w:r w:rsidR="00A66DDB" w:rsidRPr="00210DAA">
          <w:rPr>
            <w:rStyle w:val="Hyperlink"/>
          </w:rPr>
          <w:t>https://www.umwelt-im-unterricht.de/wochenthemen/weltklimakonferenz-wie-steht-es-um-das-uebereinkommen-von-paris/</w:t>
        </w:r>
      </w:hyperlink>
    </w:p>
    <w:p w14:paraId="16433BD1" w14:textId="77777777" w:rsidR="00CC19A3" w:rsidRDefault="00D505D8">
      <w:pPr>
        <w:pStyle w:val="UiUH3"/>
      </w:pPr>
      <w:r>
        <w:rPr>
          <w:rFonts w:eastAsiaTheme="minorHAnsi" w:cstheme="minorBidi"/>
        </w:rPr>
        <w:t>I</w:t>
      </w:r>
      <w:r>
        <w:rPr>
          <w:rFonts w:eastAsiaTheme="minorHAnsi" w:cstheme="minorBidi"/>
        </w:rPr>
        <w:t>nhalt und Verwendung der Arbeitsmaterialien</w:t>
      </w:r>
    </w:p>
    <w:p w14:paraId="2C5A8ACE" w14:textId="77777777" w:rsidR="00CC19A3" w:rsidRDefault="00D505D8">
      <w:pPr>
        <w:pStyle w:val="UiUFlietext"/>
      </w:pPr>
      <w:r>
        <w:rPr>
          <w:rFonts w:cstheme="minorBidi"/>
        </w:rPr>
        <w:t>Die Arbeitsmaterialien werden für den Unterrichtsvorschlag „Klimapolitik: Wie wird das Klima der Zukunft?“ genutzt. Sie umfassen</w:t>
      </w:r>
      <w:r>
        <w:rPr>
          <w:rFonts w:cstheme="minorBidi"/>
        </w:rPr>
        <w:t xml:space="preserve"> Medienreaktionen auf die Veröffentlichung des </w:t>
      </w:r>
      <w:hyperlink r:id="rId12" w:tooltip="https://unfccc.int/news/full-ndc-synthesis-report-some-progress-but-still-a-big-concern" w:history="1">
        <w:r>
          <w:rPr>
            <w:rStyle w:val="Hyperlink"/>
            <w:rFonts w:cstheme="minorBidi"/>
          </w:rPr>
          <w:t>NDC-Synthese</w:t>
        </w:r>
        <w:r>
          <w:rPr>
            <w:rStyle w:val="Hyperlink"/>
            <w:rFonts w:cstheme="minorBidi"/>
          </w:rPr>
          <w:t>-Gesamtberichts</w:t>
        </w:r>
      </w:hyperlink>
      <w:r>
        <w:rPr>
          <w:rFonts w:cstheme="minorBidi"/>
        </w:rPr>
        <w:t xml:space="preserve"> sowie Materialien für die Simulation einer Weltklimakonferenz. Hierzu zählen Arbeitsaufträge und Infotexte für die Schüler/-innen sowie eine Anleitung für Lehrkräfte. </w:t>
      </w:r>
    </w:p>
    <w:p w14:paraId="288BDE6C" w14:textId="753014A5" w:rsidR="00CC19A3" w:rsidRDefault="00D505D8">
      <w:pPr>
        <w:pStyle w:val="UiUFlietext"/>
        <w:rPr>
          <w:rFonts w:cstheme="minorBidi"/>
        </w:rPr>
      </w:pPr>
      <w:r>
        <w:rPr>
          <w:rFonts w:cstheme="minorBidi"/>
        </w:rPr>
        <w:t>In Gruppenarbeit nehmen die Schüler/-innen die Rolle von Vertreter</w:t>
      </w:r>
      <w:r>
        <w:rPr>
          <w:rFonts w:cstheme="minorBidi"/>
        </w:rPr>
        <w:t>n</w:t>
      </w:r>
      <w:r>
        <w:rPr>
          <w:rFonts w:cstheme="minorBidi"/>
        </w:rPr>
        <w:t>/Ve</w:t>
      </w:r>
      <w:r>
        <w:rPr>
          <w:rFonts w:cstheme="minorBidi"/>
        </w:rPr>
        <w:t>rtreter</w:t>
      </w:r>
      <w:r>
        <w:rPr>
          <w:rFonts w:cstheme="minorBidi"/>
        </w:rPr>
        <w:t>innen ausgewählter Länder ein und simulieren die Verhandlungen einer Weltklimakonferenz. Das Ziel dabei soll sein, dass die teilnehmenden Länder ihre gemeinsamen Bemühungen für mehr Klimaschutz verstärken.</w:t>
      </w:r>
    </w:p>
    <w:p w14:paraId="18E0AA0E" w14:textId="77777777" w:rsidR="00CC19A3" w:rsidRDefault="00D505D8">
      <w:pPr>
        <w:pStyle w:val="UiUH3"/>
      </w:pPr>
      <w:r>
        <w:rPr>
          <w:rFonts w:eastAsiaTheme="minorHAnsi" w:cstheme="minorBidi"/>
        </w:rPr>
        <w:t>Übersicht über die Arbeitsmaterialien</w:t>
      </w:r>
    </w:p>
    <w:sdt>
      <w:sdtPr>
        <w:rPr>
          <w:rFonts w:ascii="Times New Roman" w:eastAsia="Times New Roman" w:hAnsi="Times New Roman" w:cs="Times New Roman"/>
          <w:sz w:val="24"/>
          <w:szCs w:val="24"/>
          <w:lang w:eastAsia="de-DE"/>
        </w:rPr>
        <w:id w:val="621188281"/>
        <w:docPartObj>
          <w:docPartGallery w:val="Table of Contents"/>
          <w:docPartUnique/>
        </w:docPartObj>
      </w:sdtPr>
      <w:sdtEndPr/>
      <w:sdtContent>
        <w:p w14:paraId="7DE8A63C" w14:textId="77777777" w:rsidR="00CC19A3" w:rsidRDefault="00D505D8">
          <w:pPr>
            <w:pStyle w:val="Verzeichnis1"/>
            <w:rPr>
              <w:rFonts w:eastAsiaTheme="minorEastAsia"/>
              <w:sz w:val="24"/>
              <w:szCs w:val="24"/>
              <w:lang w:eastAsia="de-DE"/>
            </w:rPr>
          </w:pPr>
          <w:r>
            <w:fldChar w:fldCharType="begin"/>
          </w:r>
          <w:r>
            <w:instrText xml:space="preserve"> TOC </w:instrText>
          </w:r>
          <w:r>
            <w:instrText xml:space="preserve">\o "1-3" \h \z \u </w:instrText>
          </w:r>
          <w:r>
            <w:fldChar w:fldCharType="separate"/>
          </w:r>
          <w:hyperlink w:anchor="_Toc84508663" w:tooltip="#_Toc84508663" w:history="1">
            <w:r>
              <w:rPr>
                <w:rStyle w:val="Hyperlink"/>
              </w:rPr>
              <w:t>Arbeitsblatt 1:</w:t>
            </w:r>
            <w:r>
              <w:rPr>
                <w:rStyle w:val="Hyperlink"/>
                <w:bCs/>
              </w:rPr>
              <w:t xml:space="preserve"> </w:t>
            </w:r>
            <w:r>
              <w:rPr>
                <w:rStyle w:val="Hyperlink"/>
              </w:rPr>
              <w:t>Reaktionen auf den NDC-Bericht von UNFCCC</w:t>
            </w:r>
            <w:r>
              <w:tab/>
            </w:r>
            <w:r>
              <w:fldChar w:fldCharType="begin"/>
            </w:r>
            <w:r>
              <w:instrText xml:space="preserve"> PAGEREF _Toc84508663 \h </w:instrText>
            </w:r>
            <w:r>
              <w:fldChar w:fldCharType="separate"/>
            </w:r>
            <w:r>
              <w:t>2</w:t>
            </w:r>
            <w:r>
              <w:fldChar w:fldCharType="end"/>
            </w:r>
          </w:hyperlink>
        </w:p>
        <w:p w14:paraId="613E531E" w14:textId="77777777" w:rsidR="00CC19A3" w:rsidRDefault="00D505D8">
          <w:pPr>
            <w:pStyle w:val="Verzeichnis1"/>
            <w:rPr>
              <w:rFonts w:eastAsiaTheme="minorEastAsia"/>
              <w:sz w:val="24"/>
              <w:szCs w:val="24"/>
              <w:lang w:eastAsia="de-DE"/>
            </w:rPr>
          </w:pPr>
          <w:hyperlink w:anchor="_Toc84508664" w:tooltip="#_Toc84508664" w:history="1">
            <w:r>
              <w:rPr>
                <w:rStyle w:val="Hyperlink"/>
                <w:bCs/>
              </w:rPr>
              <w:t>Arbeitsblatt 2:</w:t>
            </w:r>
            <w:r>
              <w:rPr>
                <w:rStyle w:val="Hyperlink"/>
              </w:rPr>
              <w:t xml:space="preserve"> Simulation einer Weltklimakonferenz</w:t>
            </w:r>
            <w:r>
              <w:tab/>
            </w:r>
            <w:r>
              <w:fldChar w:fldCharType="begin"/>
            </w:r>
            <w:r>
              <w:instrText xml:space="preserve"> PAGEREF _Toc84508664 \h </w:instrText>
            </w:r>
            <w:r>
              <w:fldChar w:fldCharType="separate"/>
            </w:r>
            <w:r>
              <w:t>3</w:t>
            </w:r>
            <w:r>
              <w:fldChar w:fldCharType="end"/>
            </w:r>
          </w:hyperlink>
        </w:p>
        <w:p w14:paraId="2F078189" w14:textId="77777777" w:rsidR="00CC19A3" w:rsidRDefault="00D505D8">
          <w:pPr>
            <w:pStyle w:val="Verzeichnis1"/>
            <w:rPr>
              <w:rFonts w:eastAsiaTheme="minorEastAsia"/>
              <w:sz w:val="24"/>
              <w:szCs w:val="24"/>
              <w:lang w:eastAsia="de-DE"/>
            </w:rPr>
          </w:pPr>
          <w:hyperlink w:anchor="_Toc84508665" w:tooltip="#_Toc84508665" w:history="1">
            <w:r>
              <w:rPr>
                <w:rStyle w:val="Hyperlink"/>
                <w:bCs/>
              </w:rPr>
              <w:t>Arbeitsblat</w:t>
            </w:r>
            <w:r>
              <w:rPr>
                <w:rStyle w:val="Hyperlink"/>
                <w:bCs/>
              </w:rPr>
              <w:t>t 3:</w:t>
            </w:r>
            <w:r>
              <w:rPr>
                <w:rStyle w:val="Hyperlink"/>
              </w:rPr>
              <w:t xml:space="preserve"> Ablauf der Simulation einer Weltklimakonferenz</w:t>
            </w:r>
            <w:r>
              <w:tab/>
            </w:r>
            <w:r>
              <w:fldChar w:fldCharType="begin"/>
            </w:r>
            <w:r>
              <w:instrText xml:space="preserve"> PAGEREF _Toc84508665 \h </w:instrText>
            </w:r>
            <w:r>
              <w:fldChar w:fldCharType="separate"/>
            </w:r>
            <w:r>
              <w:t>4</w:t>
            </w:r>
            <w:r>
              <w:fldChar w:fldCharType="end"/>
            </w:r>
          </w:hyperlink>
        </w:p>
        <w:p w14:paraId="4E01443A" w14:textId="77777777" w:rsidR="00CC19A3" w:rsidRDefault="00D505D8">
          <w:pPr>
            <w:pStyle w:val="Verzeichnis1"/>
            <w:rPr>
              <w:rFonts w:eastAsiaTheme="minorEastAsia"/>
              <w:sz w:val="24"/>
              <w:szCs w:val="24"/>
              <w:lang w:eastAsia="de-DE"/>
            </w:rPr>
          </w:pPr>
          <w:hyperlink w:anchor="_Toc84508666" w:tooltip="#_Toc84508666" w:history="1">
            <w:r>
              <w:rPr>
                <w:rStyle w:val="Hyperlink"/>
              </w:rPr>
              <w:t>Arbeitsblatt 5: Malawi</w:t>
            </w:r>
            <w:r>
              <w:tab/>
            </w:r>
            <w:r>
              <w:fldChar w:fldCharType="begin"/>
            </w:r>
            <w:r>
              <w:instrText xml:space="preserve"> PAGEREF _Toc84508666 \h </w:instrText>
            </w:r>
            <w:r>
              <w:fldChar w:fldCharType="separate"/>
            </w:r>
            <w:r>
              <w:t>6</w:t>
            </w:r>
            <w:r>
              <w:fldChar w:fldCharType="end"/>
            </w:r>
          </w:hyperlink>
        </w:p>
        <w:p w14:paraId="21A34EA5" w14:textId="77777777" w:rsidR="00CC19A3" w:rsidRDefault="00D505D8">
          <w:pPr>
            <w:pStyle w:val="Verzeichnis1"/>
            <w:rPr>
              <w:rFonts w:eastAsiaTheme="minorEastAsia"/>
              <w:sz w:val="24"/>
              <w:szCs w:val="24"/>
              <w:lang w:eastAsia="de-DE"/>
            </w:rPr>
          </w:pPr>
          <w:hyperlink w:anchor="_Toc84508667" w:tooltip="#_Toc84508667" w:history="1">
            <w:r>
              <w:rPr>
                <w:rStyle w:val="Hyperlink"/>
                <w:bCs/>
              </w:rPr>
              <w:t xml:space="preserve">Arbeitsblatt 6: </w:t>
            </w:r>
            <w:r>
              <w:rPr>
                <w:rStyle w:val="Hyperlink"/>
              </w:rPr>
              <w:t>Indien</w:t>
            </w:r>
            <w:r>
              <w:tab/>
            </w:r>
            <w:r>
              <w:fldChar w:fldCharType="begin"/>
            </w:r>
            <w:r>
              <w:instrText xml:space="preserve"> PAGEREF _Toc84508667 \h </w:instrText>
            </w:r>
            <w:r>
              <w:fldChar w:fldCharType="separate"/>
            </w:r>
            <w:r>
              <w:t>7</w:t>
            </w:r>
            <w:r>
              <w:fldChar w:fldCharType="end"/>
            </w:r>
          </w:hyperlink>
        </w:p>
        <w:p w14:paraId="110CE729" w14:textId="77777777" w:rsidR="00CC19A3" w:rsidRDefault="00D505D8">
          <w:pPr>
            <w:pStyle w:val="Verzeichnis1"/>
            <w:rPr>
              <w:rFonts w:eastAsiaTheme="minorEastAsia"/>
              <w:sz w:val="24"/>
              <w:szCs w:val="24"/>
              <w:lang w:eastAsia="de-DE"/>
            </w:rPr>
          </w:pPr>
          <w:hyperlink w:anchor="_Toc84508668" w:tooltip="#_Toc84508668" w:history="1">
            <w:r>
              <w:rPr>
                <w:rStyle w:val="Hyperlink"/>
                <w:bCs/>
              </w:rPr>
              <w:t xml:space="preserve">Arbeitsblatt </w:t>
            </w:r>
            <w:r>
              <w:rPr>
                <w:rStyle w:val="Hyperlink"/>
              </w:rPr>
              <w:t>7:</w:t>
            </w:r>
            <w:r>
              <w:rPr>
                <w:rStyle w:val="Hyperlink"/>
                <w:bCs/>
              </w:rPr>
              <w:t xml:space="preserve"> </w:t>
            </w:r>
            <w:r>
              <w:rPr>
                <w:rStyle w:val="Hyperlink"/>
              </w:rPr>
              <w:t>Deutschland</w:t>
            </w:r>
            <w:r>
              <w:tab/>
            </w:r>
            <w:r>
              <w:fldChar w:fldCharType="begin"/>
            </w:r>
            <w:r>
              <w:instrText xml:space="preserve"> PAGEREF _Toc84508668 \h </w:instrText>
            </w:r>
            <w:r>
              <w:fldChar w:fldCharType="separate"/>
            </w:r>
            <w:r>
              <w:t>8</w:t>
            </w:r>
            <w:r>
              <w:fldChar w:fldCharType="end"/>
            </w:r>
          </w:hyperlink>
        </w:p>
        <w:p w14:paraId="370CD3DB" w14:textId="77777777" w:rsidR="00CC19A3" w:rsidRDefault="00D505D8">
          <w:pPr>
            <w:pStyle w:val="Verzeichnis1"/>
            <w:rPr>
              <w:rFonts w:eastAsiaTheme="minorEastAsia"/>
              <w:sz w:val="24"/>
              <w:szCs w:val="24"/>
              <w:lang w:eastAsia="de-DE"/>
            </w:rPr>
          </w:pPr>
          <w:hyperlink w:anchor="_Toc84508669" w:tooltip="#_Toc84508669" w:history="1">
            <w:r>
              <w:rPr>
                <w:rStyle w:val="Hyperlink"/>
                <w:bCs/>
              </w:rPr>
              <w:t xml:space="preserve">Arbeitsblatt </w:t>
            </w:r>
            <w:r>
              <w:rPr>
                <w:rStyle w:val="Hyperlink"/>
              </w:rPr>
              <w:t>8:</w:t>
            </w:r>
            <w:r>
              <w:rPr>
                <w:rStyle w:val="Hyperlink"/>
                <w:bCs/>
              </w:rPr>
              <w:t xml:space="preserve"> </w:t>
            </w:r>
            <w:r>
              <w:rPr>
                <w:rStyle w:val="Hyperlink"/>
              </w:rPr>
              <w:t>USA</w:t>
            </w:r>
            <w:r>
              <w:tab/>
            </w:r>
            <w:r>
              <w:fldChar w:fldCharType="begin"/>
            </w:r>
            <w:r>
              <w:instrText xml:space="preserve"> PAGEREF _Toc84508669 \h </w:instrText>
            </w:r>
            <w:r>
              <w:fldChar w:fldCharType="separate"/>
            </w:r>
            <w:r>
              <w:t>9</w:t>
            </w:r>
            <w:r>
              <w:fldChar w:fldCharType="end"/>
            </w:r>
          </w:hyperlink>
        </w:p>
        <w:p w14:paraId="022848BC" w14:textId="77777777" w:rsidR="00CC19A3" w:rsidRDefault="00D505D8">
          <w:pPr>
            <w:pStyle w:val="Verzeichnis1"/>
            <w:rPr>
              <w:rFonts w:eastAsiaTheme="minorEastAsia"/>
              <w:sz w:val="24"/>
              <w:szCs w:val="24"/>
              <w:lang w:eastAsia="de-DE"/>
            </w:rPr>
          </w:pPr>
          <w:hyperlink w:anchor="_Toc84508670" w:tooltip="#_Toc84508670" w:history="1">
            <w:r>
              <w:rPr>
                <w:rStyle w:val="Hyperlink"/>
                <w:bCs/>
              </w:rPr>
              <w:t>Hilfsmaterial:</w:t>
            </w:r>
            <w:r>
              <w:rPr>
                <w:rStyle w:val="Hyperlink"/>
              </w:rPr>
              <w:t xml:space="preserve"> Simulation der Weltklimakonferenz – Aufgaben der Lehrkräfte</w:t>
            </w:r>
            <w:r>
              <w:tab/>
            </w:r>
            <w:r>
              <w:fldChar w:fldCharType="begin"/>
            </w:r>
            <w:r>
              <w:instrText xml:space="preserve"> PAGEREF _Toc84508670 \h </w:instrText>
            </w:r>
            <w:r>
              <w:fldChar w:fldCharType="separate"/>
            </w:r>
            <w:r>
              <w:t>10</w:t>
            </w:r>
            <w:r>
              <w:fldChar w:fldCharType="end"/>
            </w:r>
          </w:hyperlink>
        </w:p>
        <w:p w14:paraId="5E7B1568" w14:textId="77777777" w:rsidR="00CC19A3" w:rsidRDefault="00D505D8">
          <w:pPr>
            <w:spacing w:before="80" w:after="192"/>
          </w:pPr>
          <w:r>
            <w:rPr>
              <w:rFonts w:eastAsiaTheme="minorHAnsi" w:cstheme="minorBidi"/>
              <w:b/>
              <w:bCs/>
            </w:rPr>
            <w:fldChar w:fldCharType="end"/>
          </w:r>
        </w:p>
      </w:sdtContent>
    </w:sdt>
    <w:p w14:paraId="32F13111" w14:textId="77777777" w:rsidR="00CC19A3" w:rsidRDefault="00D505D8">
      <w:pPr>
        <w:pStyle w:val="Listenabsatz"/>
      </w:pPr>
      <w:r>
        <w:br w:type="page"/>
      </w:r>
    </w:p>
    <w:p w14:paraId="69F43470" w14:textId="77777777" w:rsidR="00CC19A3" w:rsidRDefault="00D505D8">
      <w:pPr>
        <w:pStyle w:val="UiUH2relevantfrInhaltsverzeichnis"/>
        <w:rPr>
          <w:bCs/>
          <w:sz w:val="20"/>
          <w:szCs w:val="20"/>
        </w:rPr>
      </w:pPr>
      <w:bookmarkStart w:id="0" w:name="_Toc84508663"/>
      <w:bookmarkStart w:id="1" w:name="_Hlk57797229"/>
      <w:r>
        <w:rPr>
          <w:rFonts w:eastAsiaTheme="minorHAnsi" w:cstheme="minorBidi"/>
          <w:b w:val="0"/>
          <w:sz w:val="20"/>
          <w:szCs w:val="20"/>
        </w:rPr>
        <w:lastRenderedPageBreak/>
        <w:t>Arbeitsblatt 1:</w:t>
      </w:r>
      <w:r>
        <w:rPr>
          <w:rFonts w:eastAsiaTheme="minorHAnsi" w:cstheme="minorBidi"/>
          <w:bCs/>
          <w:sz w:val="20"/>
          <w:szCs w:val="20"/>
        </w:rPr>
        <w:br/>
      </w:r>
      <w:r>
        <w:rPr>
          <w:rFonts w:eastAsiaTheme="minorHAnsi" w:cstheme="minorBidi"/>
        </w:rPr>
        <w:t>Reaktionen auf den NDC-Bericht von UNFCCC</w:t>
      </w:r>
      <w:bookmarkEnd w:id="0"/>
      <w:r>
        <w:rPr>
          <w:rFonts w:eastAsiaTheme="minorHAnsi" w:cstheme="minorBidi"/>
        </w:rPr>
        <w:t xml:space="preserve"> </w:t>
      </w:r>
      <w:bookmarkEnd w:id="1"/>
    </w:p>
    <w:p w14:paraId="588C8FAB" w14:textId="574BAF96" w:rsidR="00CC19A3" w:rsidRDefault="00D505D8">
      <w:pPr>
        <w:pStyle w:val="UiUTeaserVorspann"/>
      </w:pPr>
      <w:r>
        <w:rPr>
          <w:rFonts w:cstheme="minorBidi"/>
        </w:rPr>
        <w:t xml:space="preserve">Im September 2021 wurde der NDC-Synthese-Gesamtbericht </w:t>
      </w:r>
      <w:r>
        <w:rPr>
          <w:rFonts w:cstheme="minorBidi"/>
        </w:rPr>
        <w:t>der Klimarahmenkonvention der Vereinten Nationen (UNFCCC) veröffentlicht. Darin werden die nationalen Verpflichtungen (</w:t>
      </w:r>
      <w:proofErr w:type="spellStart"/>
      <w:r>
        <w:rPr>
          <w:rFonts w:cstheme="minorBidi"/>
        </w:rPr>
        <w:t>Nationally</w:t>
      </w:r>
      <w:proofErr w:type="spellEnd"/>
      <w:r>
        <w:rPr>
          <w:rFonts w:cstheme="minorBidi"/>
        </w:rPr>
        <w:t xml:space="preserve"> </w:t>
      </w:r>
      <w:proofErr w:type="spellStart"/>
      <w:r>
        <w:rPr>
          <w:rFonts w:cstheme="minorBidi"/>
        </w:rPr>
        <w:t>Determined</w:t>
      </w:r>
      <w:proofErr w:type="spellEnd"/>
      <w:r>
        <w:rPr>
          <w:rFonts w:cstheme="minorBidi"/>
        </w:rPr>
        <w:t xml:space="preserve"> </w:t>
      </w:r>
      <w:proofErr w:type="spellStart"/>
      <w:r>
        <w:rPr>
          <w:rFonts w:cstheme="minorBidi"/>
        </w:rPr>
        <w:t>Contributions</w:t>
      </w:r>
      <w:proofErr w:type="spellEnd"/>
      <w:r>
        <w:rPr>
          <w:rFonts w:cstheme="minorBidi"/>
        </w:rPr>
        <w:t>, kurz NDCs) zur Reduktion der Treibhausgasemissionen</w:t>
      </w:r>
      <w:r>
        <w:rPr>
          <w:rFonts w:cstheme="minorBidi"/>
        </w:rPr>
        <w:t xml:space="preserve"> </w:t>
      </w:r>
      <w:r>
        <w:rPr>
          <w:rFonts w:cstheme="minorBidi"/>
        </w:rPr>
        <w:t>von 191 Ländern im Rahmen des Pariser Klimaabk</w:t>
      </w:r>
      <w:r>
        <w:rPr>
          <w:rFonts w:cstheme="minorBidi"/>
        </w:rPr>
        <w:t>ommens ausgewertet.</w:t>
      </w:r>
    </w:p>
    <w:p w14:paraId="23706AF0" w14:textId="77777777" w:rsidR="00CC19A3" w:rsidRDefault="00CC19A3"/>
    <w:p w14:paraId="2AC34E88" w14:textId="77777777" w:rsidR="00CC19A3" w:rsidRDefault="00D505D8">
      <w:pPr>
        <w:pStyle w:val="UiUFlietext"/>
        <w:rPr>
          <w:rFonts w:eastAsiaTheme="majorEastAsia" w:cstheme="majorBidi"/>
          <w:b/>
          <w:bCs/>
          <w:iCs/>
          <w:sz w:val="26"/>
          <w:szCs w:val="26"/>
        </w:rPr>
      </w:pPr>
      <w:r>
        <w:rPr>
          <w:rFonts w:eastAsiaTheme="majorEastAsia" w:cstheme="majorBidi"/>
          <w:b/>
          <w:bCs/>
          <w:iCs/>
          <w:sz w:val="26"/>
          <w:szCs w:val="26"/>
        </w:rPr>
        <w:t xml:space="preserve">Medienreaktion auf die Ergebnisse des Klimaberichts: </w:t>
      </w:r>
    </w:p>
    <w:p w14:paraId="21A88CFA" w14:textId="77777777" w:rsidR="00CC19A3" w:rsidRDefault="00D505D8">
      <w:pPr>
        <w:pStyle w:val="UiUFlietext"/>
        <w:numPr>
          <w:ilvl w:val="0"/>
          <w:numId w:val="1"/>
        </w:numPr>
      </w:pPr>
      <w:r>
        <w:rPr>
          <w:rFonts w:eastAsiaTheme="majorEastAsia" w:cstheme="majorBidi"/>
        </w:rPr>
        <w:t xml:space="preserve">„Erderwärmung von 2,7 Grad ist absehbar“ – SWR3-Beitrag und Twitter-Nachricht des Generalsekretärs der Vereinten Nationen, </w:t>
      </w:r>
      <w:proofErr w:type="spellStart"/>
      <w:r>
        <w:rPr>
          <w:rFonts w:eastAsiaTheme="majorEastAsia" w:cstheme="majorBidi"/>
        </w:rPr>
        <w:t>António</w:t>
      </w:r>
      <w:proofErr w:type="spellEnd"/>
      <w:r>
        <w:rPr>
          <w:rFonts w:eastAsiaTheme="majorEastAsia" w:cstheme="majorBidi"/>
        </w:rPr>
        <w:t> </w:t>
      </w:r>
      <w:proofErr w:type="spellStart"/>
      <w:r>
        <w:rPr>
          <w:rFonts w:eastAsiaTheme="majorEastAsia" w:cstheme="majorBidi"/>
        </w:rPr>
        <w:t>Guterres</w:t>
      </w:r>
      <w:proofErr w:type="spellEnd"/>
      <w:r>
        <w:rPr>
          <w:rFonts w:eastAsiaTheme="majorEastAsia" w:cstheme="majorBidi"/>
        </w:rPr>
        <w:br/>
      </w:r>
      <w:hyperlink r:id="rId13" w:tooltip="https://www.swr3.de/aktuell/nachrichten/un-klima-erwaermung-100.html" w:history="1">
        <w:r>
          <w:rPr>
            <w:rStyle w:val="Hyperlink"/>
            <w:rFonts w:eastAsiaTheme="majorEastAsia" w:cstheme="majorBidi"/>
          </w:rPr>
          <w:t>https://www.swr3.de/aktuell/nachrichten/un-klima-erwaermung-100.html</w:t>
        </w:r>
      </w:hyperlink>
      <w:r>
        <w:rPr>
          <w:rFonts w:eastAsiaTheme="majorEastAsia" w:cstheme="majorBidi"/>
        </w:rPr>
        <w:t> </w:t>
      </w:r>
      <w:r>
        <w:rPr>
          <w:rFonts w:eastAsiaTheme="majorEastAsia" w:cstheme="majorBidi"/>
        </w:rPr>
        <w:br/>
      </w:r>
      <w:r>
        <w:rPr>
          <w:rFonts w:eastAsiaTheme="majorEastAsia" w:cstheme="majorBidi"/>
        </w:rPr>
        <w:br/>
      </w:r>
      <w:r>
        <w:rPr>
          <w:rFonts w:eastAsiaTheme="majorEastAsia" w:cstheme="majorBidi"/>
          <w:i/>
          <w:iCs/>
        </w:rPr>
        <w:t>Übersetzung der Twitter-Nachricht:</w:t>
      </w:r>
      <w:r>
        <w:rPr>
          <w:rFonts w:eastAsiaTheme="majorEastAsia" w:cstheme="majorBidi"/>
        </w:rPr>
        <w:t xml:space="preserve"> </w:t>
      </w:r>
      <w:r>
        <w:rPr>
          <w:rFonts w:eastAsiaTheme="majorEastAsia" w:cstheme="majorBidi"/>
        </w:rPr>
        <w:br/>
      </w:r>
      <w:r>
        <w:rPr>
          <w:rFonts w:eastAsiaTheme="majorEastAsia" w:cstheme="majorBidi"/>
        </w:rPr>
        <w:t xml:space="preserve">Der @UNFCCC-Bericht* zeigt, dass wir uns auf einem katastrophalen Weg zu einer globalen Erwärmung von 2,7 Grad Celsius befinden. </w:t>
      </w:r>
      <w:r>
        <w:rPr>
          <w:rFonts w:eastAsiaTheme="majorEastAsia" w:cstheme="majorBidi"/>
        </w:rPr>
        <w:br/>
        <w:t xml:space="preserve">Die Staaten müssen ihren Kurs ändern und #ClimateAction umsetzen, sonst zahlen die Menschen in allen Ländern einen tragischen </w:t>
      </w:r>
      <w:r>
        <w:rPr>
          <w:rFonts w:eastAsiaTheme="majorEastAsia" w:cstheme="majorBidi"/>
        </w:rPr>
        <w:t>Preis.</w:t>
      </w:r>
      <w:r>
        <w:rPr>
          <w:rFonts w:eastAsiaTheme="majorEastAsia" w:cstheme="majorBidi"/>
        </w:rPr>
        <w:br/>
        <w:t>Nicht mehr die Wissenschaft ignorieren.</w:t>
      </w:r>
      <w:r>
        <w:rPr>
          <w:rFonts w:eastAsiaTheme="majorEastAsia" w:cstheme="majorBidi"/>
        </w:rPr>
        <w:br/>
        <w:t>Nicht mehr die Forderungen der Menschen auf der ganzen Welt ignorieren.</w:t>
      </w:r>
    </w:p>
    <w:p w14:paraId="5A3516EE" w14:textId="77777777" w:rsidR="00CC19A3" w:rsidRDefault="00D505D8">
      <w:pPr>
        <w:pStyle w:val="UiUFlietext"/>
        <w:ind w:left="720"/>
      </w:pPr>
      <w:r>
        <w:rPr>
          <w:rFonts w:eastAsiaTheme="majorEastAsia" w:cstheme="majorBidi"/>
        </w:rPr>
        <w:t xml:space="preserve">(*UNFCCC = United </w:t>
      </w:r>
      <w:proofErr w:type="spellStart"/>
      <w:r>
        <w:rPr>
          <w:rFonts w:eastAsiaTheme="majorEastAsia" w:cstheme="majorBidi"/>
        </w:rPr>
        <w:t>Nations</w:t>
      </w:r>
      <w:proofErr w:type="spellEnd"/>
      <w:r>
        <w:rPr>
          <w:rFonts w:eastAsiaTheme="majorEastAsia" w:cstheme="majorBidi"/>
        </w:rPr>
        <w:t xml:space="preserve"> Framework </w:t>
      </w:r>
      <w:proofErr w:type="spellStart"/>
      <w:r>
        <w:rPr>
          <w:rFonts w:eastAsiaTheme="majorEastAsia" w:cstheme="majorBidi"/>
        </w:rPr>
        <w:t>Convention</w:t>
      </w:r>
      <w:proofErr w:type="spellEnd"/>
      <w:r>
        <w:rPr>
          <w:rFonts w:eastAsiaTheme="majorEastAsia" w:cstheme="majorBidi"/>
        </w:rPr>
        <w:t xml:space="preserve"> on </w:t>
      </w:r>
      <w:proofErr w:type="spellStart"/>
      <w:r>
        <w:rPr>
          <w:rFonts w:eastAsiaTheme="majorEastAsia" w:cstheme="majorBidi"/>
        </w:rPr>
        <w:t>Climate</w:t>
      </w:r>
      <w:proofErr w:type="spellEnd"/>
      <w:r>
        <w:rPr>
          <w:rFonts w:eastAsiaTheme="majorEastAsia" w:cstheme="majorBidi"/>
        </w:rPr>
        <w:t xml:space="preserve"> Change, deutsch: Klimarahmenkonvention der Vereinten Nationen)</w:t>
      </w:r>
    </w:p>
    <w:p w14:paraId="41BD8692" w14:textId="77777777" w:rsidR="00CC19A3" w:rsidRDefault="00D505D8">
      <w:pPr>
        <w:pStyle w:val="UiUFlietext"/>
        <w:numPr>
          <w:ilvl w:val="0"/>
          <w:numId w:val="1"/>
        </w:numPr>
      </w:pPr>
      <w:r>
        <w:rPr>
          <w:rFonts w:eastAsiaTheme="majorEastAsia" w:cstheme="majorBidi"/>
        </w:rPr>
        <w:t>„Weltgemeinschaf</w:t>
      </w:r>
      <w:r>
        <w:rPr>
          <w:rFonts w:eastAsiaTheme="majorEastAsia" w:cstheme="majorBidi"/>
        </w:rPr>
        <w:t>t droht Klimaziel laut UN-Bericht deutlich zu verfehlen“ (Zeit Online)</w:t>
      </w:r>
      <w:r>
        <w:rPr>
          <w:rFonts w:eastAsiaTheme="majorEastAsia" w:cstheme="majorBidi"/>
        </w:rPr>
        <w:br/>
      </w:r>
      <w:hyperlink r:id="rId14" w:tooltip="https://www.zeit.de/wissen/umwelt/2021-09/un-bericht-erderwaermung-klimaziel-weltgemeinschaft-2-7-grad-antonio-guterres" w:history="1">
        <w:r>
          <w:rPr>
            <w:rStyle w:val="Hyperlink"/>
            <w:rFonts w:eastAsiaTheme="majorEastAsia" w:cstheme="majorBidi"/>
          </w:rPr>
          <w:t>https://www.zeit.de/wissen/umwelt/2021-09/un-bericht-erderwaermung-klimaziel-weltgemeinschaft-2-7-grad-antonio-guterres</w:t>
        </w:r>
      </w:hyperlink>
      <w:r>
        <w:rPr>
          <w:rFonts w:eastAsiaTheme="majorEastAsia" w:cstheme="majorBidi"/>
        </w:rPr>
        <w:t xml:space="preserve"> </w:t>
      </w:r>
    </w:p>
    <w:p w14:paraId="1EE06E46" w14:textId="77777777" w:rsidR="00CC19A3" w:rsidRDefault="00D505D8">
      <w:pPr>
        <w:pStyle w:val="UiUFlietext"/>
        <w:numPr>
          <w:ilvl w:val="0"/>
          <w:numId w:val="1"/>
        </w:numPr>
      </w:pPr>
      <w:r>
        <w:rPr>
          <w:rFonts w:eastAsiaTheme="majorEastAsia" w:cstheme="majorBidi"/>
        </w:rPr>
        <w:t>„Welt steuert auf 2,7 Grad Erwärmung zu“ (Tagesschau)</w:t>
      </w:r>
      <w:r>
        <w:rPr>
          <w:rFonts w:eastAsiaTheme="majorEastAsia" w:cstheme="majorBidi"/>
        </w:rPr>
        <w:br/>
      </w:r>
      <w:hyperlink r:id="rId15" w:tooltip="https://www.tagesschau.de/ausland/amerika/un-klimaziele-verfehlt-erderwaermung-101.html" w:history="1">
        <w:r>
          <w:rPr>
            <w:rStyle w:val="Hyperlink"/>
            <w:rFonts w:eastAsiaTheme="majorEastAsia" w:cstheme="majorBidi"/>
          </w:rPr>
          <w:t>https://www.tagesschau.de/ausland/amerika/un-klimaziele-verfehlt</w:t>
        </w:r>
        <w:r>
          <w:rPr>
            <w:rStyle w:val="Hyperlink"/>
            <w:rFonts w:eastAsiaTheme="majorEastAsia" w:cstheme="majorBidi"/>
          </w:rPr>
          <w:t>-erderwaermung-101.html</w:t>
        </w:r>
      </w:hyperlink>
      <w:r>
        <w:rPr>
          <w:rFonts w:eastAsiaTheme="majorEastAsia" w:cstheme="majorBidi"/>
        </w:rPr>
        <w:t> </w:t>
      </w:r>
    </w:p>
    <w:p w14:paraId="22F3481A" w14:textId="77777777" w:rsidR="00CC19A3" w:rsidRDefault="00D505D8">
      <w:pPr>
        <w:pStyle w:val="UiUFlietext"/>
        <w:numPr>
          <w:ilvl w:val="0"/>
          <w:numId w:val="1"/>
        </w:numPr>
      </w:pPr>
      <w:r>
        <w:rPr>
          <w:rFonts w:eastAsiaTheme="majorEastAsia" w:cstheme="majorBidi"/>
        </w:rPr>
        <w:t>UN-Klimabericht – Industrie-Emissionen auf Niveau von 2019 (ZDF)</w:t>
      </w:r>
      <w:r>
        <w:rPr>
          <w:rFonts w:eastAsiaTheme="majorEastAsia" w:cstheme="majorBidi"/>
        </w:rPr>
        <w:br/>
      </w:r>
      <w:hyperlink r:id="rId16" w:tooltip="https://www.zdf.de/nachrichten/politik/un-klimabericht-industrie-emissionen-100.html" w:history="1">
        <w:r>
          <w:rPr>
            <w:rStyle w:val="Hyperlink"/>
            <w:rFonts w:eastAsiaTheme="majorEastAsia" w:cstheme="majorBidi"/>
          </w:rPr>
          <w:t>https://www.zdf.de/nachrichten/politik/un-klimabericht-industrie-emissionen-100.html</w:t>
        </w:r>
      </w:hyperlink>
      <w:r>
        <w:rPr>
          <w:rFonts w:eastAsiaTheme="majorEastAsia" w:cstheme="majorBidi"/>
        </w:rPr>
        <w:t> </w:t>
      </w:r>
    </w:p>
    <w:p w14:paraId="6A21CAA9" w14:textId="77777777" w:rsidR="00CC19A3" w:rsidRDefault="00D505D8">
      <w:pPr>
        <w:pStyle w:val="UiUFlietext"/>
        <w:numPr>
          <w:ilvl w:val="0"/>
          <w:numId w:val="1"/>
        </w:numPr>
        <w:rPr>
          <w:rFonts w:eastAsiaTheme="majorEastAsia" w:cstheme="majorBidi"/>
        </w:rPr>
      </w:pPr>
      <w:r>
        <w:rPr>
          <w:rFonts w:eastAsiaTheme="majorEastAsia" w:cstheme="majorBidi"/>
        </w:rPr>
        <w:t xml:space="preserve">UN-Bericht: Erderwärmung um 2,7 Grad droht – </w:t>
      </w:r>
      <w:proofErr w:type="spellStart"/>
      <w:r>
        <w:rPr>
          <w:rFonts w:eastAsiaTheme="majorEastAsia" w:cstheme="majorBidi"/>
        </w:rPr>
        <w:t>Guterres</w:t>
      </w:r>
      <w:proofErr w:type="spellEnd"/>
      <w:r>
        <w:rPr>
          <w:rFonts w:eastAsiaTheme="majorEastAsia" w:cstheme="majorBidi"/>
        </w:rPr>
        <w:t xml:space="preserve"> spricht von „katastrophalem Weg“ (Redaktionsnetzwerk Deutschland)</w:t>
      </w:r>
      <w:r>
        <w:rPr>
          <w:rFonts w:eastAsiaTheme="majorEastAsia" w:cstheme="majorBidi"/>
        </w:rPr>
        <w:br/>
      </w:r>
      <w:hyperlink r:id="rId17" w:tooltip="https://www.rnd.de/politik/un-erderwaermung-um-2-7-grad-droht-guterres-alamiert-AWJATW7ZZROFGVBTLP7R72GYVI.html" w:history="1">
        <w:r>
          <w:rPr>
            <w:rStyle w:val="Hyperlink"/>
            <w:rFonts w:eastAsiaTheme="majorEastAsia" w:cstheme="majorBidi"/>
          </w:rPr>
          <w:t>https://www.rnd.de/politik/un-erderw</w:t>
        </w:r>
        <w:r>
          <w:rPr>
            <w:rStyle w:val="Hyperlink"/>
            <w:rFonts w:eastAsiaTheme="majorEastAsia" w:cstheme="majorBidi"/>
          </w:rPr>
          <w:t>aermung-um-2-7-grad-droht-guterres-alamiert-AierWJATW7ZZROFGVBTLP7R72GYVI.html</w:t>
        </w:r>
      </w:hyperlink>
      <w:r>
        <w:rPr>
          <w:rFonts w:eastAsiaTheme="majorEastAsia" w:cstheme="majorBidi"/>
        </w:rPr>
        <w:t> </w:t>
      </w:r>
    </w:p>
    <w:p w14:paraId="2D689E98" w14:textId="77777777" w:rsidR="00CC19A3" w:rsidRDefault="00CC19A3">
      <w:pPr>
        <w:pStyle w:val="UiUFlietext"/>
      </w:pPr>
    </w:p>
    <w:p w14:paraId="219907F6" w14:textId="77777777" w:rsidR="00CC19A3" w:rsidRDefault="00D505D8">
      <w:r>
        <w:rPr>
          <w:rFonts w:eastAsiaTheme="majorEastAsia" w:cstheme="majorBidi"/>
        </w:rPr>
        <w:br w:type="page"/>
      </w:r>
    </w:p>
    <w:p w14:paraId="06D31A93" w14:textId="77777777" w:rsidR="00CC19A3" w:rsidRDefault="00D505D8">
      <w:pPr>
        <w:pStyle w:val="UiUH2relevantfrInhaltsverzeichnis"/>
      </w:pPr>
      <w:bookmarkStart w:id="2" w:name="_Toc84508664"/>
      <w:r>
        <w:rPr>
          <w:b w:val="0"/>
          <w:bCs/>
          <w:sz w:val="20"/>
          <w:szCs w:val="20"/>
        </w:rPr>
        <w:lastRenderedPageBreak/>
        <w:t>Arbeitsblatt 2:</w:t>
      </w:r>
      <w:r>
        <w:br/>
        <w:t>Simulation einer Weltklimakonferenz</w:t>
      </w:r>
      <w:bookmarkEnd w:id="2"/>
      <w:r>
        <w:t xml:space="preserve"> </w:t>
      </w:r>
    </w:p>
    <w:p w14:paraId="6BAF2156" w14:textId="77777777" w:rsidR="00CC19A3" w:rsidRDefault="00D505D8">
      <w:pPr>
        <w:pStyle w:val="UiUTeaserVorspann"/>
      </w:pPr>
      <w:r>
        <w:rPr>
          <w:rFonts w:eastAsiaTheme="majorEastAsia" w:cstheme="majorBidi"/>
        </w:rPr>
        <w:t>Die aktuellen Bemühungen der teilnehmenden Länder der Weltklimakonferenz reichen nicht aus, um die globale Erwärmung auf</w:t>
      </w:r>
      <w:r>
        <w:rPr>
          <w:rFonts w:eastAsiaTheme="majorEastAsia" w:cstheme="majorBidi"/>
        </w:rPr>
        <w:t xml:space="preserve"> 1,5 Grad Celsius zu begrenzen. Daher müssen alle Länder gemeinsam ihre Anstrengungen zur Minderung der Treibhausgasemissionen verstärken.  </w:t>
      </w:r>
    </w:p>
    <w:p w14:paraId="389ED954" w14:textId="77777777" w:rsidR="00CC19A3" w:rsidRDefault="00D505D8">
      <w:pPr>
        <w:pStyle w:val="UiUH3"/>
      </w:pPr>
      <w:r>
        <w:t>Arbeitsauftrag</w:t>
      </w:r>
    </w:p>
    <w:p w14:paraId="4104335F" w14:textId="77777777" w:rsidR="00CC19A3" w:rsidRDefault="00D505D8">
      <w:pPr>
        <w:pStyle w:val="UiUFlietext"/>
        <w:numPr>
          <w:ilvl w:val="0"/>
          <w:numId w:val="2"/>
        </w:numPr>
      </w:pPr>
      <w:r>
        <w:rPr>
          <w:rFonts w:eastAsiaTheme="majorEastAsia" w:cstheme="majorBidi"/>
        </w:rPr>
        <w:t>Nehmt in Gruppen die Rolle von Delegationen ausgewählter Länder ein, die an der Weltklimakonferenz t</w:t>
      </w:r>
      <w:r>
        <w:rPr>
          <w:rFonts w:eastAsiaTheme="majorEastAsia" w:cstheme="majorBidi"/>
        </w:rPr>
        <w:t>eilnehmen:</w:t>
      </w:r>
    </w:p>
    <w:p w14:paraId="5933A4C4" w14:textId="31769482" w:rsidR="00CC19A3" w:rsidRDefault="00D505D8">
      <w:pPr>
        <w:pStyle w:val="StandardWeb"/>
        <w:numPr>
          <w:ilvl w:val="1"/>
          <w:numId w:val="2"/>
        </w:numPr>
        <w:spacing w:before="0" w:beforeAutospacing="0" w:after="160" w:afterAutospacing="0"/>
        <w:rPr>
          <w:color w:val="000000"/>
        </w:rPr>
      </w:pPr>
      <w:r>
        <w:rPr>
          <w:rFonts w:ascii="Calibri" w:eastAsiaTheme="majorEastAsia" w:hAnsi="Calibri" w:cstheme="majorBidi"/>
          <w:color w:val="000000"/>
        </w:rPr>
        <w:t xml:space="preserve">ein </w:t>
      </w:r>
      <w:r>
        <w:rPr>
          <w:rFonts w:ascii="Calibri" w:eastAsiaTheme="majorEastAsia" w:hAnsi="Calibri" w:cstheme="majorBidi"/>
          <w:color w:val="000000"/>
        </w:rPr>
        <w:t>besonders von Wetterextremen betroffenes</w:t>
      </w:r>
      <w:r>
        <w:rPr>
          <w:rStyle w:val="apple-converted-space"/>
          <w:rFonts w:ascii="Calibri" w:eastAsiaTheme="majorEastAsia" w:hAnsi="Calibri" w:cstheme="majorBidi"/>
          <w:color w:val="000000"/>
        </w:rPr>
        <w:t> </w:t>
      </w:r>
      <w:r>
        <w:rPr>
          <w:rFonts w:ascii="Calibri" w:eastAsiaTheme="majorEastAsia" w:hAnsi="Calibri" w:cstheme="majorBidi"/>
          <w:color w:val="000000"/>
        </w:rPr>
        <w:t>Entwicklungsland, zum Beispiel Bangladesch</w:t>
      </w:r>
    </w:p>
    <w:p w14:paraId="2D44EA91" w14:textId="0EA2602C" w:rsidR="00CC19A3" w:rsidRDefault="00D505D8">
      <w:pPr>
        <w:pStyle w:val="StandardWeb"/>
        <w:numPr>
          <w:ilvl w:val="1"/>
          <w:numId w:val="2"/>
        </w:numPr>
        <w:spacing w:before="0" w:beforeAutospacing="0" w:after="160" w:afterAutospacing="0"/>
        <w:rPr>
          <w:color w:val="000000"/>
        </w:rPr>
      </w:pPr>
      <w:r>
        <w:rPr>
          <w:rFonts w:ascii="Calibri" w:eastAsiaTheme="majorEastAsia" w:hAnsi="Calibri" w:cstheme="majorBidi"/>
          <w:color w:val="000000"/>
        </w:rPr>
        <w:t xml:space="preserve">ein </w:t>
      </w:r>
      <w:r>
        <w:rPr>
          <w:rFonts w:ascii="Calibri" w:eastAsiaTheme="majorEastAsia" w:hAnsi="Calibri" w:cstheme="majorBidi"/>
          <w:color w:val="000000"/>
        </w:rPr>
        <w:t>von Wetterextremen und Hungersnöten bedrohter Staat in Afrika, zum Beispiel Malawi</w:t>
      </w:r>
    </w:p>
    <w:p w14:paraId="47E77DB7" w14:textId="4CEDBC0C" w:rsidR="00CC19A3" w:rsidRDefault="00D505D8">
      <w:pPr>
        <w:pStyle w:val="StandardWeb"/>
        <w:numPr>
          <w:ilvl w:val="1"/>
          <w:numId w:val="2"/>
        </w:numPr>
        <w:spacing w:before="0" w:beforeAutospacing="0" w:after="160" w:afterAutospacing="0"/>
        <w:rPr>
          <w:color w:val="000000"/>
        </w:rPr>
      </w:pPr>
      <w:r>
        <w:rPr>
          <w:rFonts w:ascii="Calibri" w:eastAsiaTheme="majorEastAsia" w:hAnsi="Calibri" w:cstheme="majorBidi"/>
          <w:color w:val="000000"/>
        </w:rPr>
        <w:t>e</w:t>
      </w:r>
      <w:r>
        <w:rPr>
          <w:rFonts w:ascii="Calibri" w:eastAsiaTheme="majorEastAsia" w:hAnsi="Calibri" w:cstheme="majorBidi"/>
          <w:color w:val="000000"/>
        </w:rPr>
        <w:t>in Schwellenland mit hohem CO</w:t>
      </w:r>
      <w:r>
        <w:rPr>
          <w:rFonts w:ascii="Calibri" w:eastAsiaTheme="majorEastAsia" w:hAnsi="Calibri" w:cstheme="majorBidi"/>
          <w:color w:val="000000"/>
          <w:vertAlign w:val="subscript"/>
        </w:rPr>
        <w:t>2</w:t>
      </w:r>
      <w:r>
        <w:rPr>
          <w:rFonts w:ascii="Calibri" w:eastAsiaTheme="majorEastAsia" w:hAnsi="Calibri" w:cstheme="majorBidi"/>
          <w:color w:val="000000"/>
        </w:rPr>
        <w:t>-Ausstoß seit einem kürzeren Zeitraum, zum Beispiel China</w:t>
      </w:r>
    </w:p>
    <w:p w14:paraId="16CEA26F" w14:textId="5753F592" w:rsidR="00CC19A3" w:rsidRDefault="00D505D8">
      <w:pPr>
        <w:pStyle w:val="StandardWeb"/>
        <w:numPr>
          <w:ilvl w:val="1"/>
          <w:numId w:val="2"/>
        </w:numPr>
        <w:spacing w:before="0" w:beforeAutospacing="0" w:after="160" w:afterAutospacing="0"/>
        <w:rPr>
          <w:color w:val="000000"/>
        </w:rPr>
      </w:pPr>
      <w:r>
        <w:rPr>
          <w:rFonts w:ascii="Calibri" w:eastAsiaTheme="majorEastAsia" w:hAnsi="Calibri" w:cstheme="majorBidi"/>
          <w:color w:val="000000"/>
        </w:rPr>
        <w:t>e</w:t>
      </w:r>
      <w:r>
        <w:rPr>
          <w:rFonts w:ascii="Calibri" w:eastAsiaTheme="majorEastAsia" w:hAnsi="Calibri" w:cstheme="majorBidi"/>
          <w:color w:val="000000"/>
        </w:rPr>
        <w:t>in westliches Industrieland mit hohem CO</w:t>
      </w:r>
      <w:r>
        <w:rPr>
          <w:rFonts w:ascii="Calibri" w:eastAsiaTheme="majorEastAsia" w:hAnsi="Calibri" w:cstheme="majorBidi"/>
          <w:color w:val="000000"/>
          <w:vertAlign w:val="subscript"/>
        </w:rPr>
        <w:t>2</w:t>
      </w:r>
      <w:r>
        <w:rPr>
          <w:rFonts w:ascii="Calibri" w:eastAsiaTheme="majorEastAsia" w:hAnsi="Calibri" w:cstheme="majorBidi"/>
          <w:color w:val="000000"/>
        </w:rPr>
        <w:t>-Ausstoß über einen langen Zeitraum, z</w:t>
      </w:r>
      <w:r>
        <w:rPr>
          <w:rFonts w:ascii="Calibri" w:eastAsiaTheme="majorEastAsia" w:hAnsi="Calibri" w:cstheme="majorBidi"/>
          <w:color w:val="000000"/>
        </w:rPr>
        <w:t>um Beispiel Deutschland</w:t>
      </w:r>
    </w:p>
    <w:p w14:paraId="103A44B5" w14:textId="4B00BA61" w:rsidR="00CC19A3" w:rsidRDefault="00D505D8">
      <w:pPr>
        <w:pStyle w:val="UiUFlietext"/>
        <w:numPr>
          <w:ilvl w:val="0"/>
          <w:numId w:val="2"/>
        </w:numPr>
      </w:pPr>
      <w:r>
        <w:rPr>
          <w:rFonts w:eastAsiaTheme="majorEastAsia" w:cstheme="majorBidi"/>
        </w:rPr>
        <w:t xml:space="preserve">Entwickelt mithilfe der Informationen auf den folgenden Seiten ein </w:t>
      </w:r>
      <w:r>
        <w:rPr>
          <w:rFonts w:eastAsiaTheme="majorEastAsia" w:cstheme="majorBidi"/>
        </w:rPr>
        <w:t xml:space="preserve">Porträt </w:t>
      </w:r>
      <w:r>
        <w:rPr>
          <w:rFonts w:eastAsiaTheme="majorEastAsia" w:cstheme="majorBidi"/>
        </w:rPr>
        <w:t>der von euch gewählten Länder mit Bezug zur Klimathematik. Beschreibt darin unter anderem folgende Aspekte:</w:t>
      </w:r>
    </w:p>
    <w:p w14:paraId="266A9911" w14:textId="75FAFAFE" w:rsidR="00CC19A3" w:rsidRDefault="00D505D8">
      <w:pPr>
        <w:pStyle w:val="UiUFlietext"/>
        <w:numPr>
          <w:ilvl w:val="1"/>
          <w:numId w:val="2"/>
        </w:numPr>
      </w:pPr>
      <w:r>
        <w:rPr>
          <w:rFonts w:eastAsiaTheme="majorEastAsia" w:cstheme="majorBidi"/>
        </w:rPr>
        <w:t xml:space="preserve">wirtschaftliche </w:t>
      </w:r>
      <w:r>
        <w:rPr>
          <w:rFonts w:eastAsiaTheme="majorEastAsia" w:cstheme="majorBidi"/>
        </w:rPr>
        <w:t>Situation</w:t>
      </w:r>
    </w:p>
    <w:p w14:paraId="627ED553" w14:textId="77777777" w:rsidR="00CC19A3" w:rsidRDefault="00D505D8">
      <w:pPr>
        <w:pStyle w:val="UiUFlietext"/>
        <w:numPr>
          <w:ilvl w:val="1"/>
          <w:numId w:val="2"/>
        </w:numPr>
      </w:pPr>
      <w:r>
        <w:rPr>
          <w:rFonts w:eastAsiaTheme="majorEastAsia" w:cstheme="majorBidi"/>
        </w:rPr>
        <w:t xml:space="preserve">Menge der Treibhausgasemissionen im gewählten Land </w:t>
      </w:r>
    </w:p>
    <w:p w14:paraId="36CABB2D" w14:textId="77777777" w:rsidR="00CC19A3" w:rsidRDefault="00D505D8">
      <w:pPr>
        <w:pStyle w:val="UiUFlietext"/>
        <w:numPr>
          <w:ilvl w:val="1"/>
          <w:numId w:val="2"/>
        </w:numPr>
      </w:pPr>
      <w:r>
        <w:rPr>
          <w:rFonts w:eastAsiaTheme="majorEastAsia" w:cstheme="majorBidi"/>
        </w:rPr>
        <w:t>Folgen des Klimawandels im gewählten Land</w:t>
      </w:r>
    </w:p>
    <w:p w14:paraId="1A7B8803" w14:textId="77777777" w:rsidR="00CC19A3" w:rsidRDefault="00D505D8">
      <w:pPr>
        <w:pStyle w:val="UiUFlietext"/>
        <w:numPr>
          <w:ilvl w:val="1"/>
          <w:numId w:val="2"/>
        </w:numPr>
      </w:pPr>
      <w:r>
        <w:rPr>
          <w:rFonts w:eastAsiaTheme="majorEastAsia" w:cstheme="majorBidi"/>
        </w:rPr>
        <w:t>Forderungen an andere Länder</w:t>
      </w:r>
    </w:p>
    <w:p w14:paraId="101DACB1" w14:textId="77777777" w:rsidR="00CC19A3" w:rsidRDefault="00D505D8">
      <w:pPr>
        <w:pStyle w:val="UiUFlietext"/>
        <w:numPr>
          <w:ilvl w:val="0"/>
          <w:numId w:val="2"/>
        </w:numPr>
        <w:rPr>
          <w:rFonts w:eastAsiaTheme="majorEastAsia" w:cstheme="majorBidi"/>
        </w:rPr>
      </w:pPr>
      <w:r>
        <w:rPr>
          <w:rFonts w:eastAsiaTheme="majorEastAsia" w:cstheme="majorBidi"/>
        </w:rPr>
        <w:t xml:space="preserve">Findet euch anschließend mit den anderen Delegationen in einer Klimakonferenz zusammen. Den </w:t>
      </w:r>
      <w:r>
        <w:rPr>
          <w:rFonts w:eastAsiaTheme="majorEastAsia" w:cstheme="majorBidi"/>
        </w:rPr>
        <w:t>Ablauf der Konferenz findet ihr auf Arbeitsblatt 3.</w:t>
      </w:r>
    </w:p>
    <w:p w14:paraId="5D76AE5B" w14:textId="77777777" w:rsidR="00CC19A3" w:rsidRDefault="00D505D8">
      <w:pPr>
        <w:spacing w:after="160" w:line="259" w:lineRule="auto"/>
        <w:rPr>
          <w:rFonts w:asciiTheme="minorHAnsi" w:eastAsiaTheme="majorEastAsia" w:hAnsiTheme="minorHAnsi" w:cstheme="majorBidi"/>
          <w:lang w:eastAsia="en-US"/>
        </w:rPr>
      </w:pPr>
      <w:r>
        <w:rPr>
          <w:rFonts w:eastAsiaTheme="majorEastAsia" w:cstheme="majorBidi"/>
        </w:rPr>
        <w:br w:type="page"/>
      </w:r>
    </w:p>
    <w:p w14:paraId="2D0BD1C5" w14:textId="77777777" w:rsidR="00CC19A3" w:rsidRDefault="00D505D8">
      <w:pPr>
        <w:pStyle w:val="UiUH2relevantfrInhaltsverzeichnis"/>
      </w:pPr>
      <w:bookmarkStart w:id="3" w:name="_Toc84508665"/>
      <w:r>
        <w:rPr>
          <w:b w:val="0"/>
          <w:bCs/>
          <w:sz w:val="20"/>
          <w:szCs w:val="20"/>
        </w:rPr>
        <w:lastRenderedPageBreak/>
        <w:t>Arbeitsblatt 3:</w:t>
      </w:r>
      <w:r>
        <w:br/>
        <w:t>Ablauf der Simulation einer Weltklimakonferenz</w:t>
      </w:r>
      <w:bookmarkEnd w:id="3"/>
      <w:r>
        <w:t xml:space="preserve"> </w:t>
      </w:r>
    </w:p>
    <w:p w14:paraId="397B3DF2" w14:textId="77777777" w:rsidR="00CC19A3" w:rsidRDefault="00D505D8">
      <w:pPr>
        <w:pStyle w:val="UiUTeaserVorspann"/>
      </w:pPr>
      <w:r>
        <w:rPr>
          <w:rFonts w:eastAsiaTheme="majorEastAsia" w:cstheme="majorBidi"/>
        </w:rPr>
        <w:t>Die Länder der Weltklimakonferenz müssen eine Strategie aushandeln, um den Klimawandel zu begrenzen. Die Konferenz durchläuft dabei folgen</w:t>
      </w:r>
      <w:r>
        <w:rPr>
          <w:rFonts w:eastAsiaTheme="majorEastAsia" w:cstheme="majorBidi"/>
        </w:rPr>
        <w:t>de Phasen:</w:t>
      </w:r>
    </w:p>
    <w:p w14:paraId="48043C6A" w14:textId="77777777" w:rsidR="00CC19A3" w:rsidRDefault="00D505D8">
      <w:pPr>
        <w:pStyle w:val="UiUFlietext"/>
        <w:numPr>
          <w:ilvl w:val="0"/>
          <w:numId w:val="2"/>
        </w:numPr>
      </w:pPr>
      <w:r>
        <w:rPr>
          <w:rFonts w:eastAsiaTheme="majorEastAsia" w:cstheme="majorBidi"/>
        </w:rPr>
        <w:t>Phase 1: Auftakt-Statements</w:t>
      </w:r>
      <w:r>
        <w:rPr>
          <w:rFonts w:eastAsiaTheme="majorEastAsia" w:cstheme="majorBidi"/>
        </w:rPr>
        <w:br/>
      </w:r>
      <w:proofErr w:type="gramStart"/>
      <w:r>
        <w:rPr>
          <w:rFonts w:eastAsiaTheme="majorEastAsia" w:cstheme="majorBidi"/>
        </w:rPr>
        <w:t>Stellt</w:t>
      </w:r>
      <w:proofErr w:type="gramEnd"/>
      <w:r>
        <w:rPr>
          <w:rFonts w:eastAsiaTheme="majorEastAsia" w:cstheme="majorBidi"/>
        </w:rPr>
        <w:t xml:space="preserve"> euer jeweiliges Land vor. Benennt unter anderem die Folgen des Klimawandels und den eigenen Beitrag im Hinblick auf die Menge der Treibhausgasemissionen. </w:t>
      </w:r>
    </w:p>
    <w:p w14:paraId="658E7DA1" w14:textId="77777777" w:rsidR="00CC19A3" w:rsidRDefault="00D505D8">
      <w:pPr>
        <w:pStyle w:val="UiUFlietext"/>
        <w:numPr>
          <w:ilvl w:val="0"/>
          <w:numId w:val="2"/>
        </w:numPr>
      </w:pPr>
      <w:r>
        <w:rPr>
          <w:rFonts w:eastAsiaTheme="majorEastAsia" w:cstheme="majorBidi"/>
        </w:rPr>
        <w:t>Phase 2: Forderungen stellen</w:t>
      </w:r>
      <w:r>
        <w:rPr>
          <w:rFonts w:eastAsiaTheme="majorEastAsia" w:cstheme="majorBidi"/>
        </w:rPr>
        <w:br/>
      </w:r>
      <w:proofErr w:type="gramStart"/>
      <w:r>
        <w:rPr>
          <w:rFonts w:eastAsiaTheme="majorEastAsia" w:cstheme="majorBidi"/>
        </w:rPr>
        <w:t>Beschreibt</w:t>
      </w:r>
      <w:proofErr w:type="gramEnd"/>
      <w:r>
        <w:rPr>
          <w:rFonts w:eastAsiaTheme="majorEastAsia" w:cstheme="majorBidi"/>
        </w:rPr>
        <w:t xml:space="preserve">, wer aus eurer </w:t>
      </w:r>
      <w:r>
        <w:rPr>
          <w:rFonts w:eastAsiaTheme="majorEastAsia" w:cstheme="majorBidi"/>
        </w:rPr>
        <w:t>Sicht eine besondere Verantwortung im Kampf gegen den Klimawandel trägt</w:t>
      </w:r>
      <w:r>
        <w:rPr>
          <w:rFonts w:eastAsiaTheme="majorEastAsia" w:cstheme="majorBidi"/>
        </w:rPr>
        <w:t>,</w:t>
      </w:r>
      <w:r>
        <w:rPr>
          <w:rFonts w:eastAsiaTheme="majorEastAsia" w:cstheme="majorBidi"/>
        </w:rPr>
        <w:t xml:space="preserve"> und formuliert Forderungen an die anderen Länder. Beratet euch dafür zunächst in der eigenen Delegation und diskutiert danach in der Konferenz.</w:t>
      </w:r>
    </w:p>
    <w:p w14:paraId="26768280" w14:textId="77777777" w:rsidR="00CC19A3" w:rsidRDefault="00D505D8">
      <w:pPr>
        <w:pStyle w:val="UiUFlietext"/>
        <w:numPr>
          <w:ilvl w:val="0"/>
          <w:numId w:val="2"/>
        </w:numPr>
      </w:pPr>
      <w:r>
        <w:rPr>
          <w:rFonts w:eastAsiaTheme="majorEastAsia" w:cstheme="majorBidi"/>
        </w:rPr>
        <w:t>Phase 3: Verhandlungen um eine Lösung</w:t>
      </w:r>
      <w:r>
        <w:rPr>
          <w:rFonts w:eastAsiaTheme="majorEastAsia" w:cstheme="majorBidi"/>
        </w:rPr>
        <w:br/>
      </w:r>
      <w:proofErr w:type="gramStart"/>
      <w:r>
        <w:rPr>
          <w:rFonts w:eastAsiaTheme="majorEastAsia" w:cstheme="majorBidi"/>
        </w:rPr>
        <w:t>E</w:t>
      </w:r>
      <w:r>
        <w:rPr>
          <w:rFonts w:eastAsiaTheme="majorEastAsia" w:cstheme="majorBidi"/>
        </w:rPr>
        <w:t>ntwickelt</w:t>
      </w:r>
      <w:proofErr w:type="gramEnd"/>
      <w:r>
        <w:rPr>
          <w:rFonts w:eastAsiaTheme="majorEastAsia" w:cstheme="majorBidi"/>
        </w:rPr>
        <w:t xml:space="preserve"> und handelt gemeinsam mit den anderen Ländern Strategien aus, um den Klimawandel zu begrenzen. Folgende Fragen können dabei helfen:</w:t>
      </w:r>
    </w:p>
    <w:p w14:paraId="2B792964" w14:textId="77777777" w:rsidR="00CC19A3" w:rsidRDefault="00D505D8">
      <w:pPr>
        <w:pStyle w:val="UiUFlietext"/>
        <w:numPr>
          <w:ilvl w:val="1"/>
          <w:numId w:val="2"/>
        </w:numPr>
        <w:rPr>
          <w:rFonts w:eastAsiaTheme="majorEastAsia" w:cstheme="majorBidi"/>
        </w:rPr>
      </w:pPr>
      <w:r>
        <w:rPr>
          <w:rFonts w:eastAsiaTheme="majorEastAsia" w:cstheme="majorBidi"/>
        </w:rPr>
        <w:t>Wer trägt wie</w:t>
      </w:r>
      <w:r>
        <w:rPr>
          <w:rFonts w:eastAsiaTheme="majorEastAsia" w:cstheme="majorBidi"/>
        </w:rPr>
        <w:t xml:space="preserve"> </w:t>
      </w:r>
      <w:r>
        <w:rPr>
          <w:rFonts w:eastAsiaTheme="majorEastAsia" w:cstheme="majorBidi"/>
        </w:rPr>
        <w:t xml:space="preserve">viel Verantwortung am Klimawandel? </w:t>
      </w:r>
    </w:p>
    <w:p w14:paraId="6235A057" w14:textId="77777777" w:rsidR="00CC19A3" w:rsidRDefault="00D505D8">
      <w:pPr>
        <w:pStyle w:val="UiUFlietext"/>
        <w:numPr>
          <w:ilvl w:val="1"/>
          <w:numId w:val="2"/>
        </w:numPr>
        <w:rPr>
          <w:rFonts w:eastAsiaTheme="majorEastAsia" w:cstheme="majorBidi"/>
        </w:rPr>
      </w:pPr>
      <w:r>
        <w:rPr>
          <w:rFonts w:eastAsiaTheme="majorEastAsia" w:cstheme="majorBidi"/>
        </w:rPr>
        <w:t>Wer muss seine Treibhausgasemissionen reduzieren?</w:t>
      </w:r>
    </w:p>
    <w:p w14:paraId="3E552098" w14:textId="77777777" w:rsidR="00CC19A3" w:rsidRDefault="00D505D8">
      <w:pPr>
        <w:pStyle w:val="UiUFlietext"/>
        <w:numPr>
          <w:ilvl w:val="1"/>
          <w:numId w:val="2"/>
        </w:numPr>
      </w:pPr>
      <w:r>
        <w:rPr>
          <w:rFonts w:eastAsiaTheme="majorEastAsia" w:cstheme="majorBidi"/>
        </w:rPr>
        <w:t>Wer muss für d</w:t>
      </w:r>
      <w:r>
        <w:rPr>
          <w:rFonts w:eastAsiaTheme="majorEastAsia" w:cstheme="majorBidi"/>
        </w:rPr>
        <w:t>ie Kosten des Klimawandels aufkommen?</w:t>
      </w:r>
    </w:p>
    <w:p w14:paraId="62D02BC7" w14:textId="77777777" w:rsidR="00CC19A3" w:rsidRDefault="00D505D8">
      <w:pPr>
        <w:pStyle w:val="UiUFlietext"/>
        <w:numPr>
          <w:ilvl w:val="1"/>
          <w:numId w:val="2"/>
        </w:numPr>
      </w:pPr>
      <w:r>
        <w:rPr>
          <w:rFonts w:eastAsiaTheme="majorEastAsia" w:cstheme="majorBidi"/>
        </w:rPr>
        <w:t>Wie können Entwicklungsländer unterstützt werden?</w:t>
      </w:r>
    </w:p>
    <w:p w14:paraId="672C52D9" w14:textId="77777777" w:rsidR="00CC19A3" w:rsidRDefault="00D505D8">
      <w:pPr>
        <w:pStyle w:val="UiUFlietext"/>
        <w:numPr>
          <w:ilvl w:val="0"/>
          <w:numId w:val="2"/>
        </w:numPr>
      </w:pPr>
      <w:r>
        <w:rPr>
          <w:rFonts w:eastAsiaTheme="majorEastAsia" w:cstheme="majorBidi"/>
        </w:rPr>
        <w:t>Phase 4: Ein Abkommen schließen</w:t>
      </w:r>
      <w:r>
        <w:rPr>
          <w:rFonts w:eastAsiaTheme="majorEastAsia" w:cstheme="majorBidi"/>
        </w:rPr>
        <w:br/>
      </w:r>
      <w:proofErr w:type="gramStart"/>
      <w:r>
        <w:rPr>
          <w:rFonts w:eastAsiaTheme="majorEastAsia" w:cstheme="majorBidi"/>
        </w:rPr>
        <w:t>Haltet</w:t>
      </w:r>
      <w:proofErr w:type="gramEnd"/>
      <w:r>
        <w:rPr>
          <w:rFonts w:eastAsiaTheme="majorEastAsia" w:cstheme="majorBidi"/>
        </w:rPr>
        <w:t xml:space="preserve"> eure Ergebnisse in einem Vertrag fest, dem alle Länder zustimmen können.</w:t>
      </w:r>
    </w:p>
    <w:p w14:paraId="2A733BB4" w14:textId="77777777" w:rsidR="00CC19A3" w:rsidRDefault="00D505D8">
      <w:pPr>
        <w:pStyle w:val="UiUFlietext"/>
        <w:numPr>
          <w:ilvl w:val="0"/>
          <w:numId w:val="2"/>
        </w:numPr>
      </w:pPr>
      <w:r>
        <w:rPr>
          <w:rFonts w:eastAsiaTheme="majorEastAsia" w:cstheme="majorBidi"/>
        </w:rPr>
        <w:t>Phase 5: Abschluss</w:t>
      </w:r>
      <w:r>
        <w:rPr>
          <w:rFonts w:eastAsiaTheme="majorEastAsia" w:cstheme="majorBidi"/>
        </w:rPr>
        <w:br/>
      </w:r>
      <w:proofErr w:type="gramStart"/>
      <w:r>
        <w:rPr>
          <w:rFonts w:eastAsiaTheme="majorEastAsia" w:cstheme="majorBidi"/>
        </w:rPr>
        <w:t>Bewertet</w:t>
      </w:r>
      <w:proofErr w:type="gramEnd"/>
      <w:r>
        <w:rPr>
          <w:rFonts w:eastAsiaTheme="majorEastAsia" w:cstheme="majorBidi"/>
        </w:rPr>
        <w:t xml:space="preserve"> die Ergebnisse und den Verla</w:t>
      </w:r>
      <w:r>
        <w:rPr>
          <w:rFonts w:eastAsiaTheme="majorEastAsia" w:cstheme="majorBidi"/>
        </w:rPr>
        <w:t xml:space="preserve">uf der Weltklimakonferenz. </w:t>
      </w:r>
    </w:p>
    <w:p w14:paraId="21C63F4F" w14:textId="77777777" w:rsidR="00CC19A3" w:rsidRDefault="00CC19A3">
      <w:pPr>
        <w:pStyle w:val="UiUFlietext"/>
      </w:pPr>
    </w:p>
    <w:p w14:paraId="4D778826" w14:textId="77777777" w:rsidR="00CC19A3" w:rsidRDefault="00D505D8">
      <w:pPr>
        <w:rPr>
          <w:rFonts w:cstheme="minorHAnsi"/>
        </w:rPr>
      </w:pPr>
      <w:r>
        <w:rPr>
          <w:rFonts w:eastAsiaTheme="majorEastAsia" w:cstheme="majorBidi"/>
        </w:rPr>
        <w:br w:type="page"/>
      </w:r>
    </w:p>
    <w:p w14:paraId="7DAEFA75" w14:textId="77777777" w:rsidR="00CC19A3" w:rsidRDefault="00D505D8">
      <w:pPr>
        <w:pStyle w:val="UiUH3"/>
      </w:pPr>
      <w:r>
        <w:rPr>
          <w:b w:val="0"/>
          <w:sz w:val="20"/>
          <w:szCs w:val="20"/>
        </w:rPr>
        <w:lastRenderedPageBreak/>
        <w:t>Arbeitsblatt 4:</w:t>
      </w:r>
      <w:r>
        <w:br/>
        <w:t>Bangladesch</w:t>
      </w:r>
    </w:p>
    <w:p w14:paraId="3CCB66D8" w14:textId="77777777" w:rsidR="00CC19A3" w:rsidRDefault="00D505D8">
      <w:pPr>
        <w:pStyle w:val="UiUFlietext"/>
      </w:pPr>
      <w:r>
        <w:rPr>
          <w:rFonts w:eastAsiaTheme="majorEastAsia" w:cstheme="majorBidi"/>
        </w:rPr>
        <w:t>Der Klimawandel ist in Bangladesch längst zu spüren und stellt ein existentielles Problem dar. Wegen seiner tief liegenden Küsten ist das Land besonders durch den Meeresspiegelanstieg gefährdet. Ei</w:t>
      </w:r>
      <w:r>
        <w:rPr>
          <w:rFonts w:eastAsiaTheme="majorEastAsia" w:cstheme="majorBidi"/>
        </w:rPr>
        <w:t xml:space="preserve">n Teil des Landes liegt weniger als einen Meter über dem Meeresspiegel. Seit einigen Jahren häufen sich Hochwasser und Wirbelstürme und bedrohen das Leben der Bevölkerung. </w:t>
      </w:r>
    </w:p>
    <w:p w14:paraId="62354E8C" w14:textId="77777777" w:rsidR="00CC19A3" w:rsidRDefault="00D505D8">
      <w:pPr>
        <w:pStyle w:val="UiUFlietext"/>
      </w:pPr>
      <w:r>
        <w:rPr>
          <w:rFonts w:eastAsiaTheme="majorEastAsia" w:cstheme="majorBidi"/>
        </w:rPr>
        <w:t>Das Entwicklungsland zählt zu den ärmeren Ländern der Welt. Auch wenn die Industrie</w:t>
      </w:r>
      <w:r>
        <w:rPr>
          <w:rFonts w:eastAsiaTheme="majorEastAsia" w:cstheme="majorBidi"/>
        </w:rPr>
        <w:t xml:space="preserve"> in den letzten Jahren gewachsen ist, sind die CO</w:t>
      </w:r>
      <w:r>
        <w:rPr>
          <w:rFonts w:eastAsiaTheme="majorEastAsia" w:cstheme="majorBidi"/>
          <w:vertAlign w:val="subscript"/>
        </w:rPr>
        <w:t>2</w:t>
      </w:r>
      <w:r>
        <w:rPr>
          <w:rFonts w:eastAsiaTheme="majorEastAsia" w:cstheme="majorBidi"/>
        </w:rPr>
        <w:t>-Emissionen gering. Sie betrugen 2018 rund 93 Millionen Tonnen CO</w:t>
      </w:r>
      <w:r>
        <w:rPr>
          <w:rFonts w:eastAsiaTheme="majorEastAsia" w:cstheme="majorBidi"/>
          <w:vertAlign w:val="subscript"/>
        </w:rPr>
        <w:t>2</w:t>
      </w:r>
      <w:r>
        <w:rPr>
          <w:rFonts w:eastAsiaTheme="majorEastAsia" w:cstheme="majorBidi"/>
        </w:rPr>
        <w:t>. Teilt man diese Gesamtemissionen durch die Anzahl der Einwohner/-innen von Bangladesch, erhält man die Emissionen pro Kopf der Bevölkerung</w:t>
      </w:r>
      <w:r>
        <w:rPr>
          <w:rFonts w:eastAsiaTheme="majorEastAsia" w:cstheme="majorBidi"/>
        </w:rPr>
        <w:t xml:space="preserve"> für das Jahr 2018: 0,56 Tonnen CO</w:t>
      </w:r>
      <w:r>
        <w:rPr>
          <w:rFonts w:eastAsiaTheme="majorEastAsia" w:cstheme="majorBidi"/>
          <w:vertAlign w:val="subscript"/>
        </w:rPr>
        <w:t xml:space="preserve">2 </w:t>
      </w:r>
      <w:r>
        <w:rPr>
          <w:rFonts w:eastAsiaTheme="majorEastAsia" w:cstheme="majorBidi"/>
        </w:rPr>
        <w:t>pro Kopf pro Jahr. Der weltweite Durchschnitt liegt bei 4,97 Tonnen CO</w:t>
      </w:r>
      <w:r>
        <w:rPr>
          <w:rFonts w:eastAsiaTheme="majorEastAsia" w:cstheme="majorBidi"/>
          <w:vertAlign w:val="subscript"/>
        </w:rPr>
        <w:t>2</w:t>
      </w:r>
      <w:r>
        <w:rPr>
          <w:rFonts w:eastAsiaTheme="majorEastAsia" w:cstheme="majorBidi"/>
        </w:rPr>
        <w:t xml:space="preserve"> pro Kopf pro Jahr.</w:t>
      </w:r>
    </w:p>
    <w:p w14:paraId="32134825" w14:textId="77777777" w:rsidR="00CC19A3" w:rsidRDefault="00D505D8">
      <w:pPr>
        <w:pStyle w:val="UiUFlietext"/>
      </w:pPr>
      <w:r>
        <w:rPr>
          <w:rFonts w:eastAsiaTheme="majorEastAsia" w:cstheme="majorBidi"/>
        </w:rPr>
        <w:t>Das Land hat bereits zahlreiche Maßnahmen durchgeführt, um sich gegen den Klimawandel zu wappnen: Schutzräume wurden gebaut und b</w:t>
      </w:r>
      <w:r>
        <w:rPr>
          <w:rFonts w:eastAsiaTheme="majorEastAsia" w:cstheme="majorBidi"/>
        </w:rPr>
        <w:t xml:space="preserve">ieten den Menschen bei Überschwemmungen Sicherheit. Die Zerstörung der Infrastruktur und der Ernte können sie jedoch nicht verhindern. Die Schäden, die durch Überschwemmungen entstehen, belasten den Haushalt des Landes. </w:t>
      </w:r>
    </w:p>
    <w:p w14:paraId="28C393E0" w14:textId="77777777" w:rsidR="00CC19A3" w:rsidRDefault="00D505D8">
      <w:pPr>
        <w:pStyle w:val="UiUFlietext"/>
      </w:pPr>
      <w:r>
        <w:rPr>
          <w:rFonts w:eastAsiaTheme="majorEastAsia" w:cstheme="majorBidi"/>
        </w:rPr>
        <w:t>Forscherinnen und Forscher haben be</w:t>
      </w:r>
      <w:r>
        <w:rPr>
          <w:rFonts w:eastAsiaTheme="majorEastAsia" w:cstheme="majorBidi"/>
        </w:rPr>
        <w:t xml:space="preserve">rechnet, dass der Meeresspiegel in diesem Jahrhundert weiter steigen wird. Ohne Deiche und Dämme könnten dann weite Teile Bangladeschs überschwemmt werden. </w:t>
      </w:r>
    </w:p>
    <w:p w14:paraId="720CC972" w14:textId="77777777" w:rsidR="00CC19A3" w:rsidRDefault="00D505D8">
      <w:pPr>
        <w:pStyle w:val="UiUFuzeile"/>
        <w:spacing w:after="0"/>
        <w:rPr>
          <w:rFonts w:eastAsiaTheme="majorEastAsia" w:cstheme="majorBidi"/>
        </w:rPr>
      </w:pPr>
      <w:r>
        <w:rPr>
          <w:rFonts w:eastAsiaTheme="majorEastAsia" w:cstheme="majorBidi"/>
        </w:rPr>
        <w:t>Quellen:</w:t>
      </w:r>
    </w:p>
    <w:p w14:paraId="6F9908C8" w14:textId="77777777" w:rsidR="00CC19A3" w:rsidRDefault="00D505D8">
      <w:pPr>
        <w:pStyle w:val="UiUFuzeile"/>
        <w:numPr>
          <w:ilvl w:val="0"/>
          <w:numId w:val="10"/>
        </w:numPr>
        <w:pBdr>
          <w:top w:val="none" w:sz="0" w:space="0" w:color="auto"/>
        </w:pBdr>
        <w:spacing w:after="0"/>
      </w:pPr>
      <w:r>
        <w:rPr>
          <w:rFonts w:eastAsiaTheme="majorEastAsia" w:cstheme="majorBidi"/>
        </w:rPr>
        <w:t xml:space="preserve">Deutschlandfunk: </w:t>
      </w:r>
      <w:r>
        <w:rPr>
          <w:rFonts w:eastAsiaTheme="majorEastAsia" w:cstheme="majorBidi"/>
        </w:rPr>
        <w:t>Bangladesch zwischen Hitzetoten und Zyklonen (</w:t>
      </w:r>
      <w:hyperlink r:id="rId18" w:tooltip="https://www.deutschlandfunk.de/klimawandel-und-gesundheit-bangladesch-zwischen-hitzetoten.740.de.html?dram:article_id=480669" w:history="1">
        <w:r>
          <w:rPr>
            <w:rStyle w:val="Hyperlink"/>
            <w:rFonts w:eastAsiaTheme="majorEastAsia" w:cstheme="majorBidi"/>
          </w:rPr>
          <w:t>https://www.deutschlandfunk.de/klimawandel-und-gesundheit-bangladesch-zwischen-hitzetoten.740.de.html?dram:article_id=480669</w:t>
        </w:r>
      </w:hyperlink>
      <w:r>
        <w:rPr>
          <w:rFonts w:eastAsiaTheme="majorEastAsia" w:cstheme="majorBidi"/>
        </w:rPr>
        <w:t xml:space="preserve">) </w:t>
      </w:r>
    </w:p>
    <w:p w14:paraId="5CF2CFEC" w14:textId="77777777" w:rsidR="00CC19A3" w:rsidRDefault="00D505D8">
      <w:pPr>
        <w:pStyle w:val="UiUFuzeile"/>
        <w:numPr>
          <w:ilvl w:val="0"/>
          <w:numId w:val="10"/>
        </w:numPr>
        <w:pBdr>
          <w:top w:val="none" w:sz="0" w:space="0" w:color="auto"/>
        </w:pBdr>
        <w:spacing w:after="0"/>
        <w:rPr>
          <w:rFonts w:eastAsiaTheme="majorEastAsia" w:cstheme="majorBidi"/>
        </w:rPr>
      </w:pPr>
      <w:r>
        <w:rPr>
          <w:rFonts w:eastAsiaTheme="majorEastAsia" w:cstheme="majorBidi"/>
        </w:rPr>
        <w:t>BMZ: Bangladesch – Dynamisches Land mit großen Herausforderungen (</w:t>
      </w:r>
      <w:hyperlink r:id="rId19" w:tooltip="https://www.bmz.de/de/laender/bangladesch" w:history="1">
        <w:r>
          <w:rPr>
            <w:rStyle w:val="Hyperlink"/>
            <w:rFonts w:eastAsiaTheme="majorEastAsia" w:cstheme="majorBidi"/>
          </w:rPr>
          <w:t>https://www.bmz.de/de/laender/bangladesch</w:t>
        </w:r>
      </w:hyperlink>
      <w:r>
        <w:rPr>
          <w:rFonts w:eastAsiaTheme="majorEastAsia" w:cstheme="majorBidi"/>
        </w:rPr>
        <w:t xml:space="preserve">) </w:t>
      </w:r>
    </w:p>
    <w:p w14:paraId="6A1F86E5" w14:textId="77777777" w:rsidR="00CC19A3" w:rsidRDefault="00D505D8">
      <w:pPr>
        <w:pStyle w:val="UiUFuzeile"/>
        <w:numPr>
          <w:ilvl w:val="0"/>
          <w:numId w:val="10"/>
        </w:numPr>
        <w:pBdr>
          <w:top w:val="none" w:sz="0" w:space="0" w:color="auto"/>
        </w:pBdr>
        <w:spacing w:after="0"/>
        <w:rPr>
          <w:rFonts w:eastAsiaTheme="majorEastAsia" w:cstheme="majorBidi"/>
          <w:lang w:val="en-US"/>
        </w:rPr>
      </w:pPr>
      <w:r>
        <w:rPr>
          <w:rFonts w:eastAsiaTheme="majorEastAsia" w:cstheme="majorBidi"/>
          <w:lang w:val="en-US"/>
        </w:rPr>
        <w:t xml:space="preserve">European </w:t>
      </w:r>
      <w:proofErr w:type="spellStart"/>
      <w:r>
        <w:rPr>
          <w:rFonts w:eastAsiaTheme="majorEastAsia" w:cstheme="majorBidi"/>
          <w:lang w:val="en-US"/>
        </w:rPr>
        <w:t>Comission</w:t>
      </w:r>
      <w:proofErr w:type="spellEnd"/>
      <w:r>
        <w:rPr>
          <w:rFonts w:eastAsiaTheme="majorEastAsia" w:cstheme="majorBidi"/>
          <w:lang w:val="en-US"/>
        </w:rPr>
        <w:t>: Fossil CO2 and GHG emissions of all world countries (</w:t>
      </w:r>
      <w:hyperlink r:id="rId20" w:tooltip="https://op.europa.eu/en/publication-detail/-/publication/9d09ccd1-e0dd-11e9-9c4e-01aa75ed71a1/language-en" w:history="1">
        <w:r>
          <w:rPr>
            <w:rStyle w:val="Hyperlink"/>
            <w:rFonts w:eastAsiaTheme="majorEastAsia" w:cstheme="majorBidi"/>
            <w:lang w:val="en-US"/>
          </w:rPr>
          <w:t>https://op.europa.eu/en/publication-detail/-/publication/9d09ccd1-e0dd-11e9-9c4e-01aa75ed71a1/language-en</w:t>
        </w:r>
      </w:hyperlink>
      <w:r>
        <w:rPr>
          <w:rFonts w:eastAsiaTheme="majorEastAsia" w:cstheme="majorBidi"/>
          <w:lang w:val="en-US"/>
        </w:rPr>
        <w:t>)</w:t>
      </w:r>
    </w:p>
    <w:p w14:paraId="5686EA30" w14:textId="77777777" w:rsidR="00CC19A3" w:rsidRDefault="00D505D8">
      <w:pPr>
        <w:spacing w:after="160" w:line="259" w:lineRule="auto"/>
        <w:rPr>
          <w:rFonts w:asciiTheme="minorHAnsi" w:eastAsiaTheme="majorEastAsia" w:hAnsiTheme="minorHAnsi" w:cstheme="majorBidi"/>
          <w:sz w:val="16"/>
          <w:szCs w:val="16"/>
          <w:lang w:val="en-US" w:eastAsia="en-US"/>
        </w:rPr>
      </w:pPr>
      <w:r>
        <w:rPr>
          <w:rFonts w:eastAsiaTheme="majorEastAsia" w:cstheme="majorBidi"/>
          <w:lang w:val="en-US"/>
        </w:rPr>
        <w:br w:type="page"/>
      </w:r>
    </w:p>
    <w:p w14:paraId="10D31BF7" w14:textId="77777777" w:rsidR="00CC19A3" w:rsidRDefault="00D505D8">
      <w:pPr>
        <w:pStyle w:val="UiUH2relevantfrInhaltsverzeichnis"/>
      </w:pPr>
      <w:bookmarkStart w:id="4" w:name="_Toc84508666"/>
      <w:r>
        <w:rPr>
          <w:b w:val="0"/>
          <w:sz w:val="20"/>
          <w:szCs w:val="20"/>
        </w:rPr>
        <w:lastRenderedPageBreak/>
        <w:t>Arbeitsblatt 5:</w:t>
      </w:r>
      <w:r>
        <w:rPr>
          <w:sz w:val="20"/>
          <w:szCs w:val="20"/>
        </w:rPr>
        <w:br/>
      </w:r>
      <w:r>
        <w:t>Malawi</w:t>
      </w:r>
      <w:bookmarkEnd w:id="4"/>
    </w:p>
    <w:p w14:paraId="0DE4951F" w14:textId="77777777" w:rsidR="00CC19A3" w:rsidRDefault="00D505D8">
      <w:pPr>
        <w:pStyle w:val="UiUFlietext"/>
      </w:pPr>
      <w:r>
        <w:rPr>
          <w:rFonts w:eastAsiaTheme="majorEastAsia" w:cstheme="majorBidi"/>
        </w:rPr>
        <w:t>Malawi ist ein Binnenstaat in Südostafrika. Im regionalen Vergleich ist es</w:t>
      </w:r>
      <w:r>
        <w:rPr>
          <w:rFonts w:eastAsiaTheme="majorEastAsia" w:cstheme="majorBidi"/>
        </w:rPr>
        <w:t xml:space="preserve"> ein sicheres und stabiles Land. Jedoch besteht die Gefahr, dass diese Stabilität verloren geht. </w:t>
      </w:r>
    </w:p>
    <w:p w14:paraId="15397731" w14:textId="77777777" w:rsidR="00CC19A3" w:rsidRDefault="00D505D8">
      <w:pPr>
        <w:pStyle w:val="UiUFlietext"/>
      </w:pPr>
      <w:r>
        <w:rPr>
          <w:rFonts w:eastAsiaTheme="majorEastAsia" w:cstheme="majorBidi"/>
        </w:rPr>
        <w:t>Unter anderem aufgrund von Dürren und Überschwemmungen gelingt es dem Staat häufig nicht, seine Bevölkerung mit Nahrungsmitteln zu versorgen. Die Anzahl und d</w:t>
      </w:r>
      <w:r>
        <w:rPr>
          <w:rFonts w:eastAsiaTheme="majorEastAsia" w:cstheme="majorBidi"/>
        </w:rPr>
        <w:t>as Ausmaß derartiger Naturkatastrophen hat in den vergangenen Jahren aufgrund des Klimawandels in der Region zugenommen. </w:t>
      </w:r>
    </w:p>
    <w:p w14:paraId="589E5DBA" w14:textId="77777777" w:rsidR="00CC19A3" w:rsidRDefault="00D505D8">
      <w:pPr>
        <w:pStyle w:val="UiUFlietext"/>
        <w:rPr>
          <w:rFonts w:eastAsiaTheme="majorEastAsia" w:cstheme="majorBidi"/>
        </w:rPr>
      </w:pPr>
      <w:r>
        <w:rPr>
          <w:rFonts w:eastAsiaTheme="majorEastAsia" w:cstheme="majorBidi"/>
        </w:rPr>
        <w:t>Mit Blick auf die Infrastruktur, die Wohn- und Ernährungssituation und die Wirtschaft im Land gilt Malawi als sehr verwundbar und anfä</w:t>
      </w:r>
      <w:r>
        <w:rPr>
          <w:rFonts w:eastAsiaTheme="majorEastAsia" w:cstheme="majorBidi"/>
        </w:rPr>
        <w:t>llig für die Folgen des Klimawandels. Malawi zählt zu den am wenigsten entwickelten Ländern der Welt (LDCs) und ist hochgradig von ausländischer Unterstützung abhängig, so auch im Bereich des Klimaschutzes. Das Land ist landwirtschaftlich geprägt, der Indu</w:t>
      </w:r>
      <w:r>
        <w:rPr>
          <w:rFonts w:eastAsiaTheme="majorEastAsia" w:cstheme="majorBidi"/>
        </w:rPr>
        <w:t>striesektor sehr klein. Daher sind auch die CO</w:t>
      </w:r>
      <w:r>
        <w:rPr>
          <w:rFonts w:eastAsiaTheme="majorEastAsia" w:cstheme="majorBidi"/>
          <w:vertAlign w:val="subscript"/>
        </w:rPr>
        <w:t>2</w:t>
      </w:r>
      <w:r>
        <w:rPr>
          <w:rFonts w:eastAsiaTheme="majorEastAsia" w:cstheme="majorBidi"/>
        </w:rPr>
        <w:t>-Emissionen sehr gering. Sie betrugen 2018 rund 1,7 Millionen Tonnen CO</w:t>
      </w:r>
      <w:r>
        <w:rPr>
          <w:rFonts w:eastAsiaTheme="majorEastAsia" w:cstheme="majorBidi"/>
          <w:vertAlign w:val="subscript"/>
        </w:rPr>
        <w:t>2</w:t>
      </w:r>
      <w:r>
        <w:rPr>
          <w:rFonts w:eastAsiaTheme="majorEastAsia" w:cstheme="majorBidi"/>
        </w:rPr>
        <w:t>. Teilt man diese Gesamtemissionen durch die Anzahl der Einwohner/-innen von Malawi, erhält man die Emissionen pro Kopf der Bevölkerung f</w:t>
      </w:r>
      <w:r>
        <w:rPr>
          <w:rFonts w:eastAsiaTheme="majorEastAsia" w:cstheme="majorBidi"/>
        </w:rPr>
        <w:t>ür das Jahr 2018: 0,09 Tonnen CO</w:t>
      </w:r>
      <w:r>
        <w:rPr>
          <w:rFonts w:eastAsiaTheme="majorEastAsia" w:cstheme="majorBidi"/>
          <w:vertAlign w:val="subscript"/>
        </w:rPr>
        <w:t xml:space="preserve">2 </w:t>
      </w:r>
      <w:r>
        <w:rPr>
          <w:rFonts w:eastAsiaTheme="majorEastAsia" w:cstheme="majorBidi"/>
        </w:rPr>
        <w:t>pro Kopf pro Jahr. Der weltweite Durchschnitt liegt bei 4,97 Tonnen CO</w:t>
      </w:r>
      <w:r>
        <w:rPr>
          <w:rFonts w:eastAsiaTheme="majorEastAsia" w:cstheme="majorBidi"/>
          <w:vertAlign w:val="subscript"/>
        </w:rPr>
        <w:t>2</w:t>
      </w:r>
      <w:r>
        <w:rPr>
          <w:rFonts w:eastAsiaTheme="majorEastAsia" w:cstheme="majorBidi"/>
        </w:rPr>
        <w:t xml:space="preserve"> pro Kopf pro Jahr.</w:t>
      </w:r>
    </w:p>
    <w:p w14:paraId="4E7E9AFC" w14:textId="77777777" w:rsidR="00CC19A3" w:rsidRDefault="00D505D8">
      <w:pPr>
        <w:pStyle w:val="UiUFuzeile"/>
        <w:spacing w:after="0"/>
      </w:pPr>
      <w:r>
        <w:rPr>
          <w:rFonts w:eastAsiaTheme="majorEastAsia" w:cstheme="majorBidi"/>
        </w:rPr>
        <w:t>Quellen:</w:t>
      </w:r>
    </w:p>
    <w:p w14:paraId="6A0C9D65" w14:textId="77777777" w:rsidR="00CC19A3" w:rsidRDefault="00D505D8">
      <w:pPr>
        <w:pStyle w:val="UiUFuzeile"/>
        <w:numPr>
          <w:ilvl w:val="0"/>
          <w:numId w:val="11"/>
        </w:numPr>
        <w:pBdr>
          <w:top w:val="none" w:sz="0" w:space="0" w:color="auto"/>
        </w:pBdr>
        <w:spacing w:after="0"/>
      </w:pPr>
      <w:r>
        <w:rPr>
          <w:rFonts w:eastAsiaTheme="majorEastAsia" w:cstheme="majorBidi"/>
        </w:rPr>
        <w:t>BMZ: Umweltsituation – Vom Klimawandel bedroht (</w:t>
      </w:r>
      <w:hyperlink r:id="rId21" w:tooltip="https://www.bmz.de/de/laender/malawi/umweltsituation-15226" w:history="1">
        <w:r>
          <w:rPr>
            <w:rStyle w:val="Hyperlink"/>
            <w:rFonts w:eastAsiaTheme="majorEastAsia" w:cstheme="majorBidi"/>
          </w:rPr>
          <w:t>https://www.bmz.de/de/laender/malawi/umweltsituation-15226</w:t>
        </w:r>
      </w:hyperlink>
      <w:r>
        <w:rPr>
          <w:rFonts w:eastAsiaTheme="majorEastAsia" w:cstheme="majorBidi"/>
        </w:rPr>
        <w:t>)</w:t>
      </w:r>
    </w:p>
    <w:p w14:paraId="00FF2275" w14:textId="77777777" w:rsidR="00CC19A3" w:rsidRDefault="00D505D8">
      <w:pPr>
        <w:pStyle w:val="UiUFuzeile"/>
        <w:numPr>
          <w:ilvl w:val="0"/>
          <w:numId w:val="11"/>
        </w:numPr>
        <w:pBdr>
          <w:top w:val="none" w:sz="0" w:space="0" w:color="auto"/>
        </w:pBdr>
        <w:spacing w:after="0"/>
      </w:pPr>
      <w:r>
        <w:rPr>
          <w:rFonts w:eastAsiaTheme="majorEastAsia" w:cstheme="majorBidi"/>
        </w:rPr>
        <w:t>BMZ: Malawi – Kleines Land mit großen Herausforderungen (</w:t>
      </w:r>
      <w:hyperlink r:id="rId22" w:tooltip="https://www.bmz.de/de/laender/malawi" w:history="1">
        <w:r>
          <w:rPr>
            <w:rStyle w:val="Hyperlink"/>
            <w:rFonts w:eastAsiaTheme="majorEastAsia" w:cstheme="majorBidi"/>
          </w:rPr>
          <w:t>https://www.bmz.de/de/laender/malawi</w:t>
        </w:r>
      </w:hyperlink>
      <w:r>
        <w:rPr>
          <w:rFonts w:eastAsiaTheme="majorEastAsia" w:cstheme="majorBidi"/>
        </w:rPr>
        <w:t>)</w:t>
      </w:r>
    </w:p>
    <w:p w14:paraId="56D99228" w14:textId="77777777" w:rsidR="00CC19A3" w:rsidRDefault="00D505D8">
      <w:pPr>
        <w:pStyle w:val="UiUFuzeile"/>
        <w:numPr>
          <w:ilvl w:val="0"/>
          <w:numId w:val="11"/>
        </w:numPr>
        <w:pBdr>
          <w:top w:val="none" w:sz="0" w:space="0" w:color="auto"/>
        </w:pBdr>
        <w:spacing w:after="0"/>
        <w:rPr>
          <w:lang w:val="en-US"/>
        </w:rPr>
      </w:pPr>
      <w:r>
        <w:rPr>
          <w:rFonts w:eastAsiaTheme="majorEastAsia" w:cstheme="majorBidi"/>
          <w:lang w:val="en-US"/>
        </w:rPr>
        <w:t xml:space="preserve">European </w:t>
      </w:r>
      <w:proofErr w:type="spellStart"/>
      <w:r>
        <w:rPr>
          <w:rFonts w:eastAsiaTheme="majorEastAsia" w:cstheme="majorBidi"/>
          <w:lang w:val="en-US"/>
        </w:rPr>
        <w:t>Comission</w:t>
      </w:r>
      <w:proofErr w:type="spellEnd"/>
      <w:r>
        <w:rPr>
          <w:rFonts w:eastAsiaTheme="majorEastAsia" w:cstheme="majorBidi"/>
          <w:lang w:val="en-US"/>
        </w:rPr>
        <w:t>: Fossil CO2 and GHG emissions of all world countries (</w:t>
      </w:r>
      <w:hyperlink r:id="rId23" w:tooltip="https://op.europa.eu/en/publication-detail/-/publication/9d09ccd1-e0dd-11e9-9c4e-01aa75ed71a1/language-en" w:history="1">
        <w:r>
          <w:rPr>
            <w:rStyle w:val="Hyperlink"/>
            <w:rFonts w:eastAsiaTheme="majorEastAsia" w:cstheme="majorBidi"/>
            <w:lang w:val="en-US"/>
          </w:rPr>
          <w:t>https://op.europa.eu/en/p</w:t>
        </w:r>
        <w:r>
          <w:rPr>
            <w:rStyle w:val="Hyperlink"/>
            <w:rFonts w:eastAsiaTheme="majorEastAsia" w:cstheme="majorBidi"/>
            <w:lang w:val="en-US"/>
          </w:rPr>
          <w:t>ublication-detail/-/publication/9d09ccd1-e0dd-11e9-9c4e-01aa75ed71a1/language-en</w:t>
        </w:r>
      </w:hyperlink>
      <w:r>
        <w:rPr>
          <w:rFonts w:eastAsiaTheme="majorEastAsia" w:cstheme="majorBidi"/>
          <w:lang w:val="en-US"/>
        </w:rPr>
        <w:t xml:space="preserve">) </w:t>
      </w:r>
      <w:r>
        <w:rPr>
          <w:rFonts w:eastAsiaTheme="majorEastAsia" w:cstheme="majorBidi"/>
          <w:lang w:val="en-US"/>
        </w:rPr>
        <w:br/>
      </w:r>
    </w:p>
    <w:p w14:paraId="73C8F673" w14:textId="77777777" w:rsidR="00CC19A3" w:rsidRDefault="00D505D8">
      <w:pPr>
        <w:spacing w:after="160" w:line="259" w:lineRule="auto"/>
        <w:rPr>
          <w:rFonts w:asciiTheme="minorHAnsi" w:eastAsiaTheme="minorHAnsi" w:hAnsiTheme="minorHAnsi" w:cstheme="minorHAnsi"/>
          <w:sz w:val="16"/>
          <w:szCs w:val="16"/>
          <w:lang w:val="en-US" w:eastAsia="en-US"/>
        </w:rPr>
      </w:pPr>
      <w:r>
        <w:rPr>
          <w:rFonts w:eastAsiaTheme="majorEastAsia" w:cstheme="majorBidi"/>
          <w:lang w:val="en-US"/>
        </w:rPr>
        <w:br w:type="page"/>
      </w:r>
    </w:p>
    <w:p w14:paraId="7FA390FC" w14:textId="77777777" w:rsidR="00CC19A3" w:rsidRDefault="00D505D8">
      <w:pPr>
        <w:pStyle w:val="UiUH2relevantfrInhaltsverzeichnis"/>
      </w:pPr>
      <w:bookmarkStart w:id="5" w:name="_Toc84508667"/>
      <w:r>
        <w:rPr>
          <w:b w:val="0"/>
          <w:bCs/>
          <w:sz w:val="20"/>
          <w:szCs w:val="20"/>
        </w:rPr>
        <w:lastRenderedPageBreak/>
        <w:t>Arbeitsblatt 6:</w:t>
      </w:r>
      <w:r>
        <w:rPr>
          <w:b w:val="0"/>
          <w:bCs/>
          <w:sz w:val="20"/>
          <w:szCs w:val="20"/>
        </w:rPr>
        <w:br/>
      </w:r>
      <w:r>
        <w:t>Indien</w:t>
      </w:r>
      <w:bookmarkEnd w:id="5"/>
    </w:p>
    <w:p w14:paraId="40FE1373" w14:textId="77777777" w:rsidR="00CC19A3" w:rsidRDefault="00D505D8">
      <w:pPr>
        <w:pStyle w:val="UiUFlietext"/>
      </w:pPr>
      <w:r>
        <w:rPr>
          <w:rFonts w:eastAsiaTheme="majorEastAsia" w:cstheme="majorBidi"/>
        </w:rPr>
        <w:t>In den vergangenen Jahrzehnten sind verschiedene sogenannte Schwellenländer zu wichtigen politischen und wirtschaftlichen Akteuren aufgestiegen. So</w:t>
      </w:r>
      <w:r>
        <w:rPr>
          <w:rFonts w:eastAsiaTheme="majorEastAsia" w:cstheme="majorBidi"/>
        </w:rPr>
        <w:t xml:space="preserve"> auch Indien. </w:t>
      </w:r>
    </w:p>
    <w:p w14:paraId="6E3CFF03" w14:textId="77777777" w:rsidR="00CC19A3" w:rsidRDefault="00D505D8">
      <w:pPr>
        <w:pStyle w:val="UiUFlietext"/>
      </w:pPr>
      <w:r>
        <w:rPr>
          <w:rFonts w:eastAsiaTheme="majorEastAsia" w:cstheme="majorBidi"/>
        </w:rPr>
        <w:t>Schwellenländer befinden sich in einem umfassenden Wandlungsprozess: Die Wirtschaft wächst schnell, soziale Aspekte und Umweltschutz bleiben dabei jedoch häufig auf der Strecke. Zudem geht das rasante Wachstum oft einher mit einer zunehmende</w:t>
      </w:r>
      <w:r>
        <w:rPr>
          <w:rFonts w:eastAsiaTheme="majorEastAsia" w:cstheme="majorBidi"/>
        </w:rPr>
        <w:t xml:space="preserve">n Ungleichheit bei den Einkommen der Menschen. </w:t>
      </w:r>
    </w:p>
    <w:p w14:paraId="351006EF" w14:textId="77777777" w:rsidR="00CC19A3" w:rsidRDefault="00D505D8">
      <w:pPr>
        <w:pStyle w:val="UiUFlietext"/>
        <w:rPr>
          <w:rFonts w:eastAsiaTheme="majorEastAsia" w:cstheme="majorBidi"/>
        </w:rPr>
      </w:pPr>
      <w:r>
        <w:rPr>
          <w:rFonts w:eastAsiaTheme="majorEastAsia" w:cstheme="majorBidi"/>
        </w:rPr>
        <w:t>Indiens Wirtschaft ist in den letzten Jahren überdurchschnittlich gewachsen. Entsprechend sind auch die CO</w:t>
      </w:r>
      <w:r>
        <w:rPr>
          <w:rFonts w:eastAsiaTheme="majorEastAsia" w:cstheme="majorBidi"/>
          <w:vertAlign w:val="subscript"/>
        </w:rPr>
        <w:t>2</w:t>
      </w:r>
      <w:r>
        <w:rPr>
          <w:rFonts w:eastAsiaTheme="majorEastAsia" w:cstheme="majorBidi"/>
        </w:rPr>
        <w:t>-Emissionen des Landes angestiegen. 2018 ist Indien der drittgrößte Verursacher von CO</w:t>
      </w:r>
      <w:r>
        <w:rPr>
          <w:rFonts w:eastAsiaTheme="majorEastAsia" w:cstheme="majorBidi"/>
          <w:vertAlign w:val="subscript"/>
        </w:rPr>
        <w:t>2</w:t>
      </w:r>
      <w:r>
        <w:rPr>
          <w:rFonts w:eastAsiaTheme="majorEastAsia" w:cstheme="majorBidi"/>
        </w:rPr>
        <w:t>-Emissionen, n</w:t>
      </w:r>
      <w:r>
        <w:rPr>
          <w:rFonts w:eastAsiaTheme="majorEastAsia" w:cstheme="majorBidi"/>
        </w:rPr>
        <w:t>ach China und den USA. So betrugen die CO</w:t>
      </w:r>
      <w:r>
        <w:rPr>
          <w:rFonts w:eastAsiaTheme="majorEastAsia" w:cstheme="majorBidi"/>
          <w:vertAlign w:val="subscript"/>
        </w:rPr>
        <w:t>2</w:t>
      </w:r>
      <w:r>
        <w:rPr>
          <w:rFonts w:eastAsiaTheme="majorEastAsia" w:cstheme="majorBidi"/>
        </w:rPr>
        <w:t>-Emissionen</w:t>
      </w:r>
      <w:r>
        <w:rPr>
          <w:rFonts w:ascii="Times New Roman" w:eastAsiaTheme="majorEastAsia" w:hAnsi="Times New Roman" w:cstheme="majorBidi"/>
          <w:lang w:eastAsia="de-DE"/>
        </w:rPr>
        <w:t xml:space="preserve"> </w:t>
      </w:r>
      <w:r>
        <w:rPr>
          <w:rFonts w:eastAsiaTheme="majorEastAsia" w:cstheme="majorBidi"/>
        </w:rPr>
        <w:t>im Jahr 2018 rund 2622 Millionen Tonnen CO</w:t>
      </w:r>
      <w:r>
        <w:rPr>
          <w:rFonts w:eastAsiaTheme="majorEastAsia" w:cstheme="majorBidi"/>
          <w:vertAlign w:val="subscript"/>
        </w:rPr>
        <w:t>2</w:t>
      </w:r>
      <w:r>
        <w:rPr>
          <w:rFonts w:eastAsiaTheme="majorEastAsia" w:cstheme="majorBidi"/>
        </w:rPr>
        <w:t>. Allerdings ist Indien auch der zweitbevölkerungsreichste Staat der Welt und in großen Teilen noch immer ein armes Land. Wenn man die Gesamtemissionen durch d</w:t>
      </w:r>
      <w:r>
        <w:rPr>
          <w:rFonts w:eastAsiaTheme="majorEastAsia" w:cstheme="majorBidi"/>
        </w:rPr>
        <w:t>ie Anzahl der Einwohner/-innen von Indien teilt, fallen die Emissionen pro Kopf der Bevölkerung für 2018 gering aus: 1,94 Tonnen CO</w:t>
      </w:r>
      <w:r>
        <w:rPr>
          <w:rFonts w:eastAsiaTheme="majorEastAsia" w:cstheme="majorBidi"/>
          <w:vertAlign w:val="subscript"/>
        </w:rPr>
        <w:t xml:space="preserve">2 </w:t>
      </w:r>
      <w:r>
        <w:rPr>
          <w:rFonts w:eastAsiaTheme="majorEastAsia" w:cstheme="majorBidi"/>
        </w:rPr>
        <w:t>pro Kopf pro Jahr. Zum Vergleich: Der weltweite Durchschnitt liegt bei 4,97 Tonnen CO</w:t>
      </w:r>
      <w:r>
        <w:rPr>
          <w:rFonts w:eastAsiaTheme="majorEastAsia" w:cstheme="majorBidi"/>
          <w:vertAlign w:val="subscript"/>
        </w:rPr>
        <w:t>2</w:t>
      </w:r>
      <w:r>
        <w:rPr>
          <w:rFonts w:eastAsiaTheme="majorEastAsia" w:cstheme="majorBidi"/>
        </w:rPr>
        <w:t xml:space="preserve"> pro Kopf pro Jahr.</w:t>
      </w:r>
    </w:p>
    <w:p w14:paraId="42E6C794" w14:textId="387BE7B9" w:rsidR="00CC19A3" w:rsidRDefault="00D505D8">
      <w:pPr>
        <w:pStyle w:val="UiUFlietext"/>
      </w:pPr>
      <w:r>
        <w:rPr>
          <w:rFonts w:eastAsiaTheme="majorEastAsia" w:cstheme="majorBidi"/>
        </w:rPr>
        <w:t>Indien spürt bere</w:t>
      </w:r>
      <w:r>
        <w:rPr>
          <w:rFonts w:eastAsiaTheme="majorEastAsia" w:cstheme="majorBidi"/>
        </w:rPr>
        <w:t>its heute die Folgen des Klimawandels. Aufgrund der Größe des Landes sind die Auswirkungen vielfältig. Immer häufiger treten Hitzewellen, Dürren, Zyklone</w:t>
      </w:r>
      <w:r>
        <w:rPr>
          <w:rFonts w:eastAsiaTheme="majorEastAsia" w:cstheme="majorBidi"/>
        </w:rPr>
        <w:t xml:space="preserve"> und Überschwemmungen auf. Daher setzt sich Indien für Klimaschutz ein. Allerdings sollten die Kosten </w:t>
      </w:r>
      <w:r>
        <w:rPr>
          <w:rFonts w:eastAsiaTheme="majorEastAsia" w:cstheme="majorBidi"/>
        </w:rPr>
        <w:t xml:space="preserve">dafür möglichst nicht dem wirtschaftlichen Fortschritt im Wege stehen.  </w:t>
      </w:r>
    </w:p>
    <w:p w14:paraId="2A8360EB" w14:textId="77777777" w:rsidR="00CC19A3" w:rsidRDefault="00D505D8">
      <w:pPr>
        <w:pStyle w:val="UiUFuzeile"/>
        <w:spacing w:after="0"/>
        <w:rPr>
          <w:rFonts w:eastAsiaTheme="majorEastAsia" w:cstheme="majorBidi"/>
          <w:lang w:val="en-US"/>
        </w:rPr>
      </w:pPr>
      <w:proofErr w:type="spellStart"/>
      <w:r>
        <w:rPr>
          <w:rFonts w:eastAsiaTheme="majorEastAsia" w:cstheme="majorBidi"/>
          <w:lang w:val="en-US"/>
        </w:rPr>
        <w:t>Quellen</w:t>
      </w:r>
      <w:proofErr w:type="spellEnd"/>
      <w:r>
        <w:rPr>
          <w:rFonts w:eastAsiaTheme="majorEastAsia" w:cstheme="majorBidi"/>
          <w:lang w:val="en-US"/>
        </w:rPr>
        <w:t>:</w:t>
      </w:r>
    </w:p>
    <w:p w14:paraId="0D29DD48" w14:textId="77777777" w:rsidR="00CC19A3" w:rsidRDefault="00D505D8">
      <w:pPr>
        <w:pStyle w:val="UiUFuzeile"/>
        <w:numPr>
          <w:ilvl w:val="0"/>
          <w:numId w:val="13"/>
        </w:numPr>
        <w:pBdr>
          <w:top w:val="none" w:sz="0" w:space="0" w:color="auto"/>
        </w:pBdr>
        <w:spacing w:after="0"/>
        <w:ind w:left="714" w:hanging="357"/>
        <w:rPr>
          <w:rFonts w:eastAsiaTheme="majorEastAsia" w:cstheme="majorBidi"/>
        </w:rPr>
      </w:pPr>
      <w:r>
        <w:rPr>
          <w:rFonts w:eastAsiaTheme="majorEastAsia" w:cstheme="majorBidi"/>
        </w:rPr>
        <w:t>BMZ: Schwellenland (</w:t>
      </w:r>
      <w:hyperlink r:id="rId24" w:tooltip="https://www.bmz.de/de/service/lexikon/schwellenland-14810" w:history="1">
        <w:r>
          <w:rPr>
            <w:rStyle w:val="Hyperlink"/>
            <w:rFonts w:eastAsiaTheme="majorEastAsia" w:cstheme="majorBidi"/>
          </w:rPr>
          <w:t>https://www.bmz.d</w:t>
        </w:r>
        <w:r>
          <w:rPr>
            <w:rStyle w:val="Hyperlink"/>
            <w:rFonts w:eastAsiaTheme="majorEastAsia" w:cstheme="majorBidi"/>
          </w:rPr>
          <w:t>e/de/service/lexikon/schwellenland-14810</w:t>
        </w:r>
      </w:hyperlink>
      <w:r>
        <w:rPr>
          <w:rFonts w:eastAsiaTheme="majorEastAsia" w:cstheme="majorBidi"/>
        </w:rPr>
        <w:t xml:space="preserve">) </w:t>
      </w:r>
    </w:p>
    <w:p w14:paraId="1A1AD8B1" w14:textId="77777777" w:rsidR="00CC19A3" w:rsidRDefault="00D505D8">
      <w:pPr>
        <w:pStyle w:val="UiUFuzeile"/>
        <w:numPr>
          <w:ilvl w:val="0"/>
          <w:numId w:val="13"/>
        </w:numPr>
        <w:pBdr>
          <w:top w:val="none" w:sz="0" w:space="0" w:color="auto"/>
        </w:pBdr>
        <w:spacing w:after="0"/>
        <w:ind w:left="714" w:hanging="357"/>
        <w:rPr>
          <w:rFonts w:eastAsiaTheme="majorEastAsia" w:cstheme="majorBidi"/>
        </w:rPr>
      </w:pPr>
      <w:r>
        <w:rPr>
          <w:rFonts w:eastAsiaTheme="majorEastAsia" w:cstheme="majorBidi"/>
        </w:rPr>
        <w:t>Spiegel: Indien nimmt den reichen Westen in die Pflicht (</w:t>
      </w:r>
      <w:hyperlink r:id="rId25" w:tooltip="https://www.spiegel.de/politik/ausland/indien-reichere-laender-sollen-fuer-klimaschutz-zahlen-a-1287666.html" w:history="1">
        <w:r>
          <w:rPr>
            <w:rStyle w:val="Hyperlink"/>
            <w:rFonts w:eastAsiaTheme="majorEastAsia" w:cstheme="majorBidi"/>
          </w:rPr>
          <w:t>https://www.spiegel.de/politik/ausland/indien-reichere-laender-sollen-fuer-klimaschutz-zahlen-a-1287666.html</w:t>
        </w:r>
      </w:hyperlink>
      <w:r>
        <w:rPr>
          <w:rFonts w:eastAsiaTheme="majorEastAsia" w:cstheme="majorBidi"/>
        </w:rPr>
        <w:t>)</w:t>
      </w:r>
    </w:p>
    <w:p w14:paraId="12F7C75C" w14:textId="77777777" w:rsidR="00CC19A3" w:rsidRDefault="00D505D8">
      <w:pPr>
        <w:pStyle w:val="UiUFuzeile"/>
        <w:numPr>
          <w:ilvl w:val="0"/>
          <w:numId w:val="13"/>
        </w:numPr>
        <w:pBdr>
          <w:top w:val="none" w:sz="0" w:space="0" w:color="auto"/>
        </w:pBdr>
        <w:spacing w:after="0"/>
        <w:ind w:left="714" w:hanging="357"/>
        <w:rPr>
          <w:rFonts w:eastAsiaTheme="majorEastAsia" w:cstheme="majorBidi"/>
          <w:lang w:val="en-US"/>
        </w:rPr>
      </w:pPr>
      <w:r>
        <w:rPr>
          <w:rFonts w:eastAsiaTheme="majorEastAsia" w:cstheme="majorBidi"/>
          <w:lang w:val="en-US"/>
        </w:rPr>
        <w:t xml:space="preserve">European </w:t>
      </w:r>
      <w:proofErr w:type="spellStart"/>
      <w:r>
        <w:rPr>
          <w:rFonts w:eastAsiaTheme="majorEastAsia" w:cstheme="majorBidi"/>
          <w:lang w:val="en-US"/>
        </w:rPr>
        <w:t>Comission</w:t>
      </w:r>
      <w:proofErr w:type="spellEnd"/>
      <w:r>
        <w:rPr>
          <w:rFonts w:eastAsiaTheme="majorEastAsia" w:cstheme="majorBidi"/>
          <w:lang w:val="en-US"/>
        </w:rPr>
        <w:t>: Fossil CO2 and GHG emissions of all world countries (</w:t>
      </w:r>
      <w:hyperlink r:id="rId26" w:tooltip="https://op.europa.eu/en/publication-detail/-/publication/9d09ccd1-e0dd-11e9-9c4e-01aa75ed71a1/language-en" w:history="1">
        <w:r>
          <w:rPr>
            <w:rStyle w:val="Hyperlink"/>
            <w:rFonts w:eastAsiaTheme="majorEastAsia" w:cstheme="majorBidi"/>
            <w:lang w:val="en-US"/>
          </w:rPr>
          <w:t>https://op.europa.eu/en/publication-detail/-/publication/9d09ccd1-e0dd-11e9-9c4e-01aa75ed71a1/language-en</w:t>
        </w:r>
      </w:hyperlink>
      <w:r>
        <w:rPr>
          <w:rFonts w:eastAsiaTheme="majorEastAsia" w:cstheme="majorBidi"/>
          <w:lang w:val="en-US"/>
        </w:rPr>
        <w:t xml:space="preserve">) </w:t>
      </w:r>
    </w:p>
    <w:p w14:paraId="46A7CBB8" w14:textId="77777777" w:rsidR="00CC19A3" w:rsidRDefault="00D505D8">
      <w:pPr>
        <w:spacing w:after="160" w:line="259" w:lineRule="auto"/>
        <w:rPr>
          <w:rFonts w:asciiTheme="minorHAnsi" w:eastAsiaTheme="majorEastAsia" w:hAnsiTheme="minorHAnsi" w:cstheme="majorBidi"/>
          <w:sz w:val="16"/>
          <w:szCs w:val="16"/>
          <w:lang w:val="en-US" w:eastAsia="en-US"/>
        </w:rPr>
      </w:pPr>
      <w:r>
        <w:rPr>
          <w:rFonts w:eastAsiaTheme="majorEastAsia" w:cstheme="majorBidi"/>
          <w:lang w:val="en-US"/>
        </w:rPr>
        <w:br w:type="page"/>
      </w:r>
    </w:p>
    <w:p w14:paraId="2E3F2DA2" w14:textId="77777777" w:rsidR="00CC19A3" w:rsidRDefault="00D505D8">
      <w:pPr>
        <w:pStyle w:val="UiUH2relevantfrInhaltsverzeichnis"/>
      </w:pPr>
      <w:bookmarkStart w:id="6" w:name="_Toc84508668"/>
      <w:r>
        <w:rPr>
          <w:b w:val="0"/>
          <w:bCs/>
          <w:sz w:val="20"/>
          <w:szCs w:val="20"/>
        </w:rPr>
        <w:lastRenderedPageBreak/>
        <w:t xml:space="preserve">Arbeitsblatt </w:t>
      </w:r>
      <w:r>
        <w:rPr>
          <w:b w:val="0"/>
          <w:sz w:val="20"/>
          <w:szCs w:val="20"/>
        </w:rPr>
        <w:t>7:</w:t>
      </w:r>
      <w:r>
        <w:rPr>
          <w:b w:val="0"/>
          <w:bCs/>
          <w:sz w:val="20"/>
          <w:szCs w:val="20"/>
        </w:rPr>
        <w:br/>
      </w:r>
      <w:r>
        <w:t>Deutschland</w:t>
      </w:r>
      <w:bookmarkEnd w:id="6"/>
    </w:p>
    <w:p w14:paraId="48C666E2" w14:textId="77777777" w:rsidR="00CC19A3" w:rsidRDefault="00D505D8">
      <w:pPr>
        <w:pStyle w:val="UiUFlietext"/>
      </w:pPr>
      <w:r>
        <w:rPr>
          <w:rFonts w:eastAsiaTheme="majorEastAsia" w:cstheme="majorBidi"/>
        </w:rPr>
        <w:t xml:space="preserve">Deutschland war im Jahr 2020 die größte Volkswirtschaft Europas und die viertgrößte der Welt. Es zählt zu den wohlhabendsten Ländern der Welt. Die Menschen haben teilweise Besitztümer, nutzen häufig Autos und Flugzeuge und konsumieren viel. </w:t>
      </w:r>
    </w:p>
    <w:p w14:paraId="7E65CD6E" w14:textId="77777777" w:rsidR="00CC19A3" w:rsidRDefault="00D505D8">
      <w:pPr>
        <w:pStyle w:val="UiUFlietext"/>
        <w:rPr>
          <w:rFonts w:eastAsiaTheme="majorEastAsia" w:cstheme="majorBidi"/>
        </w:rPr>
      </w:pPr>
      <w:r>
        <w:rPr>
          <w:rFonts w:eastAsiaTheme="majorEastAsia" w:cstheme="majorBidi"/>
        </w:rPr>
        <w:t>Dennoch sind d</w:t>
      </w:r>
      <w:r>
        <w:rPr>
          <w:rFonts w:eastAsiaTheme="majorEastAsia" w:cstheme="majorBidi"/>
        </w:rPr>
        <w:t>ie CO</w:t>
      </w:r>
      <w:r>
        <w:rPr>
          <w:rFonts w:eastAsiaTheme="majorEastAsia" w:cstheme="majorBidi"/>
          <w:vertAlign w:val="subscript"/>
        </w:rPr>
        <w:t>2</w:t>
      </w:r>
      <w:r>
        <w:rPr>
          <w:rFonts w:eastAsiaTheme="majorEastAsia" w:cstheme="majorBidi"/>
        </w:rPr>
        <w:t>-Emissionen des Landes global betrachtet und im Vergleich zu manchen anderen Ländern, wie den USA, China und Indien, eher gering. Sie betrugen 2018 rund 753 Millionen Tonnen CO</w:t>
      </w:r>
      <w:r>
        <w:rPr>
          <w:rFonts w:eastAsiaTheme="majorEastAsia" w:cstheme="majorBidi"/>
          <w:vertAlign w:val="subscript"/>
        </w:rPr>
        <w:t>2</w:t>
      </w:r>
      <w:r>
        <w:rPr>
          <w:rFonts w:eastAsiaTheme="majorEastAsia" w:cstheme="majorBidi"/>
        </w:rPr>
        <w:t xml:space="preserve">. </w:t>
      </w:r>
    </w:p>
    <w:p w14:paraId="2286F34B" w14:textId="77777777" w:rsidR="00CC19A3" w:rsidRDefault="00D505D8">
      <w:pPr>
        <w:pStyle w:val="UiUFlietext"/>
      </w:pPr>
      <w:r>
        <w:rPr>
          <w:rFonts w:eastAsiaTheme="majorEastAsia" w:cstheme="majorBidi"/>
        </w:rPr>
        <w:t xml:space="preserve">Wenn man diese Gesamtemissionen durch die Anzahl der Einwohner/-innen </w:t>
      </w:r>
      <w:r>
        <w:rPr>
          <w:rFonts w:eastAsiaTheme="majorEastAsia" w:cstheme="majorBidi"/>
        </w:rPr>
        <w:t>von Deutschland teilt, erhält man die Emissionen pro Kopf der Bevölkerung. Diese lagen 2018 mit 9,15 Tonnen CO</w:t>
      </w:r>
      <w:r>
        <w:rPr>
          <w:rFonts w:eastAsiaTheme="majorEastAsia" w:cstheme="majorBidi"/>
          <w:vertAlign w:val="subscript"/>
        </w:rPr>
        <w:t>2</w:t>
      </w:r>
      <w:r>
        <w:rPr>
          <w:rFonts w:eastAsiaTheme="majorEastAsia" w:cstheme="majorBidi"/>
        </w:rPr>
        <w:t xml:space="preserve"> pro Kopf pro Jahr weit über dem weltweiten Durchschnitt (4,97 Tonnen CO</w:t>
      </w:r>
      <w:r>
        <w:rPr>
          <w:rFonts w:eastAsiaTheme="majorEastAsia" w:cstheme="majorBidi"/>
          <w:vertAlign w:val="subscript"/>
        </w:rPr>
        <w:t>2</w:t>
      </w:r>
      <w:r>
        <w:rPr>
          <w:rFonts w:eastAsiaTheme="majorEastAsia" w:cstheme="majorBidi"/>
        </w:rPr>
        <w:t xml:space="preserve"> pro Kopf pro Jahr). </w:t>
      </w:r>
    </w:p>
    <w:p w14:paraId="2E304150" w14:textId="77777777" w:rsidR="00CC19A3" w:rsidRDefault="00D505D8">
      <w:pPr>
        <w:pStyle w:val="UiUFlietext"/>
      </w:pPr>
      <w:r>
        <w:rPr>
          <w:rFonts w:eastAsiaTheme="majorEastAsia" w:cstheme="majorBidi"/>
        </w:rPr>
        <w:t>Deutschland ist auch eines der ältesten industrial</w:t>
      </w:r>
      <w:r>
        <w:rPr>
          <w:rFonts w:eastAsiaTheme="majorEastAsia" w:cstheme="majorBidi"/>
        </w:rPr>
        <w:t>isierten Länder der Welt. Daher hat das Land über einen längeren Zeitraum Treibhausgase ausgestoßen als andere Industrienationen oder Schwellenländer. Wenn diese „historischen“ Treibhausgasemissionen zusammengerechnet werden, ist Deutschland insgesamt eine</w:t>
      </w:r>
      <w:r>
        <w:rPr>
          <w:rFonts w:eastAsiaTheme="majorEastAsia" w:cstheme="majorBidi"/>
        </w:rPr>
        <w:t>r der größten Verursacher von CO</w:t>
      </w:r>
      <w:r>
        <w:rPr>
          <w:rFonts w:eastAsiaTheme="majorEastAsia" w:cstheme="majorBidi"/>
          <w:vertAlign w:val="subscript"/>
        </w:rPr>
        <w:t>2</w:t>
      </w:r>
      <w:r>
        <w:rPr>
          <w:rFonts w:eastAsiaTheme="majorEastAsia" w:cstheme="majorBidi"/>
        </w:rPr>
        <w:t xml:space="preserve">. </w:t>
      </w:r>
    </w:p>
    <w:p w14:paraId="0C467554" w14:textId="77777777" w:rsidR="00CC19A3" w:rsidRDefault="00D505D8">
      <w:pPr>
        <w:pStyle w:val="UiUFlietext"/>
      </w:pPr>
      <w:r>
        <w:rPr>
          <w:rFonts w:eastAsiaTheme="majorEastAsia" w:cstheme="majorBidi"/>
        </w:rPr>
        <w:t>Deutschland ist eine große Volkswirtschaft und wichtiger Handelspartner vieler anderer Länder. Daher ist das Land einflussreich und nimmt in vielerlei Hinsicht eine Vorreiterrolle ein. Außerdem unterstützt Deutschland za</w:t>
      </w:r>
      <w:r>
        <w:rPr>
          <w:rFonts w:eastAsiaTheme="majorEastAsia" w:cstheme="majorBidi"/>
        </w:rPr>
        <w:t xml:space="preserve">hlreiche andere, wirtschaftlich schwächere Länder. </w:t>
      </w:r>
    </w:p>
    <w:p w14:paraId="060FD423" w14:textId="77777777" w:rsidR="00CC19A3" w:rsidRDefault="00D505D8">
      <w:pPr>
        <w:pStyle w:val="UiUFlietext"/>
      </w:pPr>
      <w:r>
        <w:rPr>
          <w:rFonts w:eastAsiaTheme="majorEastAsia" w:cstheme="majorBidi"/>
        </w:rPr>
        <w:t>Wie in vielen anderen Ländern werden auch in Deutschland durch den Klimawandel extreme Wetterereignisse wie Hitzewellen und Starkregenfälle häufiger auftreten. Im Jahr 2021 führten schwere Überschwemmunge</w:t>
      </w:r>
      <w:r>
        <w:rPr>
          <w:rFonts w:eastAsiaTheme="majorEastAsia" w:cstheme="majorBidi"/>
        </w:rPr>
        <w:t>n zu zahlreichen Todesfällen und verursachten Schäden in Milliardenhöhe.</w:t>
      </w:r>
    </w:p>
    <w:p w14:paraId="2849F42B" w14:textId="77777777" w:rsidR="00CC19A3" w:rsidRDefault="00D505D8">
      <w:pPr>
        <w:pStyle w:val="UiUFuzeile"/>
        <w:spacing w:after="0"/>
        <w:rPr>
          <w:rFonts w:eastAsiaTheme="majorEastAsia" w:cstheme="majorBidi"/>
        </w:rPr>
      </w:pPr>
      <w:r>
        <w:rPr>
          <w:rFonts w:eastAsiaTheme="majorEastAsia" w:cstheme="majorBidi"/>
        </w:rPr>
        <w:t>Quellen:</w:t>
      </w:r>
    </w:p>
    <w:p w14:paraId="3828EAF7" w14:textId="77777777" w:rsidR="00CC19A3" w:rsidRDefault="00D505D8">
      <w:pPr>
        <w:pStyle w:val="UiUFuzeile"/>
        <w:numPr>
          <w:ilvl w:val="0"/>
          <w:numId w:val="14"/>
        </w:numPr>
        <w:pBdr>
          <w:top w:val="none" w:sz="0" w:space="0" w:color="auto"/>
        </w:pBdr>
        <w:spacing w:after="0"/>
      </w:pPr>
      <w:r>
        <w:rPr>
          <w:rFonts w:eastAsiaTheme="majorEastAsia" w:cstheme="majorBidi"/>
        </w:rPr>
        <w:t>Quarks: Was bringt es, wenn Deutschland CO2 reduziert? (</w:t>
      </w:r>
      <w:hyperlink r:id="rId27" w:tooltip="https://www.quarks.de/umwelt/klimawandel/was-bringt-es-wenn-deutschland-co2-reduziert/" w:history="1">
        <w:r>
          <w:rPr>
            <w:rStyle w:val="Hyperlink"/>
            <w:rFonts w:eastAsiaTheme="majorEastAsia" w:cstheme="majorBidi"/>
          </w:rPr>
          <w:t>https://www.quarks.de/umwelt/klimawandel/was-bringt-es-wenn-deutschland-co2-reduziert/</w:t>
        </w:r>
      </w:hyperlink>
      <w:r>
        <w:rPr>
          <w:rFonts w:eastAsiaTheme="majorEastAsia" w:cstheme="majorBidi"/>
        </w:rPr>
        <w:t>)</w:t>
      </w:r>
    </w:p>
    <w:p w14:paraId="14CADB4D" w14:textId="77777777" w:rsidR="00CC19A3" w:rsidRDefault="00D505D8">
      <w:pPr>
        <w:pStyle w:val="UiUFuzeile"/>
        <w:numPr>
          <w:ilvl w:val="0"/>
          <w:numId w:val="14"/>
        </w:numPr>
        <w:pBdr>
          <w:top w:val="none" w:sz="0" w:space="0" w:color="auto"/>
        </w:pBdr>
        <w:spacing w:after="0"/>
      </w:pPr>
      <w:r>
        <w:rPr>
          <w:rFonts w:eastAsiaTheme="majorEastAsia" w:cstheme="majorBidi"/>
        </w:rPr>
        <w:t>Deutsche Welle: Faktencheck – Wie viel Verantwortung hat China für den Klimawandel? (</w:t>
      </w:r>
      <w:hyperlink r:id="rId28" w:tooltip="https://www.dw.com/de/faktencheck-china-verantwortung-schuld-klimawandel-co2-ausstoß/a-57832748" w:history="1">
        <w:r>
          <w:rPr>
            <w:rStyle w:val="Hyperlink"/>
            <w:rFonts w:eastAsiaTheme="majorEastAsia" w:cstheme="majorBidi"/>
          </w:rPr>
          <w:t>https://www.dw.com/de/faktencheck-china-verantwor</w:t>
        </w:r>
        <w:r>
          <w:rPr>
            <w:rStyle w:val="Hyperlink"/>
            <w:rFonts w:eastAsiaTheme="majorEastAsia" w:cstheme="majorBidi"/>
          </w:rPr>
          <w:t>tung-schuld-klimawandel-co2-ausstoß/a-57832748</w:t>
        </w:r>
      </w:hyperlink>
      <w:r>
        <w:rPr>
          <w:rFonts w:eastAsiaTheme="majorEastAsia" w:cstheme="majorBidi"/>
        </w:rPr>
        <w:t>)</w:t>
      </w:r>
    </w:p>
    <w:p w14:paraId="454BDD15" w14:textId="77777777" w:rsidR="00CC19A3" w:rsidRDefault="00D505D8">
      <w:pPr>
        <w:pStyle w:val="UiUFuzeile"/>
        <w:numPr>
          <w:ilvl w:val="0"/>
          <w:numId w:val="13"/>
        </w:numPr>
        <w:pBdr>
          <w:top w:val="none" w:sz="0" w:space="0" w:color="auto"/>
        </w:pBdr>
        <w:spacing w:after="0"/>
        <w:ind w:left="714" w:hanging="357"/>
        <w:rPr>
          <w:rFonts w:eastAsiaTheme="majorEastAsia" w:cstheme="majorBidi"/>
          <w:lang w:val="en-US"/>
        </w:rPr>
      </w:pPr>
      <w:r>
        <w:rPr>
          <w:rFonts w:eastAsiaTheme="majorEastAsia" w:cstheme="majorBidi"/>
        </w:rPr>
        <w:t xml:space="preserve"> </w:t>
      </w:r>
      <w:r>
        <w:rPr>
          <w:rFonts w:eastAsiaTheme="majorEastAsia" w:cstheme="majorBidi"/>
          <w:lang w:val="en-US"/>
        </w:rPr>
        <w:t xml:space="preserve">European </w:t>
      </w:r>
      <w:proofErr w:type="spellStart"/>
      <w:r>
        <w:rPr>
          <w:rFonts w:eastAsiaTheme="majorEastAsia" w:cstheme="majorBidi"/>
          <w:lang w:val="en-US"/>
        </w:rPr>
        <w:t>Comission</w:t>
      </w:r>
      <w:proofErr w:type="spellEnd"/>
      <w:r>
        <w:rPr>
          <w:rFonts w:eastAsiaTheme="majorEastAsia" w:cstheme="majorBidi"/>
          <w:lang w:val="en-US"/>
        </w:rPr>
        <w:t>: Fossil CO2 and GHG emissions of all world countries (</w:t>
      </w:r>
      <w:hyperlink r:id="rId29" w:tooltip="https://op.europa.eu/en/publication-detail/-/publication/9d09ccd1-e0dd-11e9-9c4e-01aa75ed71a1/language-en" w:history="1">
        <w:r>
          <w:rPr>
            <w:rStyle w:val="Hyperlink"/>
            <w:rFonts w:eastAsiaTheme="majorEastAsia" w:cstheme="majorBidi"/>
            <w:lang w:val="en-US"/>
          </w:rPr>
          <w:t>https://op.europa.eu/en/publication-detail/-/publication/9d09ccd1-e0dd-11e9-9c4e-01aa75ed71a1/language-en</w:t>
        </w:r>
      </w:hyperlink>
      <w:r>
        <w:rPr>
          <w:rFonts w:eastAsiaTheme="majorEastAsia" w:cstheme="majorBidi"/>
          <w:lang w:val="en-US"/>
        </w:rPr>
        <w:t xml:space="preserve">) </w:t>
      </w:r>
    </w:p>
    <w:p w14:paraId="0A6D4CBE" w14:textId="77777777" w:rsidR="00CC19A3" w:rsidRDefault="00D505D8">
      <w:pPr>
        <w:spacing w:after="160" w:line="259" w:lineRule="auto"/>
        <w:rPr>
          <w:lang w:val="en-US"/>
        </w:rPr>
      </w:pPr>
      <w:r>
        <w:rPr>
          <w:rFonts w:eastAsiaTheme="majorEastAsia" w:cstheme="majorBidi"/>
          <w:lang w:val="en-US"/>
        </w:rPr>
        <w:br w:type="page"/>
      </w:r>
    </w:p>
    <w:p w14:paraId="1E25CDE5" w14:textId="77777777" w:rsidR="00CC19A3" w:rsidRDefault="00D505D8">
      <w:pPr>
        <w:pStyle w:val="UiUH2relevantfrInhaltsverzeichnis"/>
      </w:pPr>
      <w:bookmarkStart w:id="7" w:name="_Toc84508669"/>
      <w:r>
        <w:rPr>
          <w:b w:val="0"/>
          <w:bCs/>
          <w:sz w:val="20"/>
          <w:szCs w:val="20"/>
        </w:rPr>
        <w:lastRenderedPageBreak/>
        <w:t xml:space="preserve">Arbeitsblatt </w:t>
      </w:r>
      <w:r>
        <w:rPr>
          <w:b w:val="0"/>
          <w:sz w:val="20"/>
          <w:szCs w:val="20"/>
        </w:rPr>
        <w:t>8:</w:t>
      </w:r>
      <w:r>
        <w:rPr>
          <w:b w:val="0"/>
          <w:bCs/>
          <w:sz w:val="20"/>
          <w:szCs w:val="20"/>
        </w:rPr>
        <w:br/>
      </w:r>
      <w:r>
        <w:t>USA</w:t>
      </w:r>
      <w:bookmarkEnd w:id="7"/>
    </w:p>
    <w:p w14:paraId="2B589EDD" w14:textId="77777777" w:rsidR="00CC19A3" w:rsidRDefault="00D505D8">
      <w:pPr>
        <w:pStyle w:val="UiUFlietext"/>
      </w:pPr>
      <w:r>
        <w:rPr>
          <w:rFonts w:eastAsiaTheme="majorEastAsia" w:cstheme="majorBidi"/>
        </w:rPr>
        <w:t xml:space="preserve">Die USA verfügen über eine starke Wirtschaft. Einige der weltweit größten und umsatzstärksten Unternehmen sind dort ansässig, </w:t>
      </w:r>
      <w:r>
        <w:rPr>
          <w:rFonts w:eastAsiaTheme="majorEastAsia" w:cstheme="majorBidi"/>
        </w:rPr>
        <w:t xml:space="preserve">zum Beispiel </w:t>
      </w:r>
      <w:proofErr w:type="spellStart"/>
      <w:r>
        <w:rPr>
          <w:rFonts w:eastAsiaTheme="majorEastAsia" w:cstheme="majorBidi"/>
        </w:rPr>
        <w:t>Walmart</w:t>
      </w:r>
      <w:proofErr w:type="spellEnd"/>
      <w:r>
        <w:rPr>
          <w:rFonts w:eastAsiaTheme="majorEastAsia" w:cstheme="majorBidi"/>
        </w:rPr>
        <w:t xml:space="preserve">, Amazon und Apple. </w:t>
      </w:r>
    </w:p>
    <w:p w14:paraId="01D34181" w14:textId="04756B05" w:rsidR="00CC19A3" w:rsidRDefault="00D505D8">
      <w:pPr>
        <w:pStyle w:val="UiUFlietext"/>
        <w:rPr>
          <w:rFonts w:ascii="Calibri" w:hAnsi="Calibri" w:cs="Calibri"/>
        </w:rPr>
      </w:pPr>
      <w:r>
        <w:rPr>
          <w:rFonts w:eastAsiaTheme="majorEastAsia" w:cstheme="majorBidi"/>
        </w:rPr>
        <w:t xml:space="preserve">Aufgrund der starken Wirtschaft verursachen die USA auch sehr viele Treibhausgase. Im Jahr 2018 </w:t>
      </w:r>
      <w:r>
        <w:rPr>
          <w:rFonts w:ascii="Calibri" w:eastAsiaTheme="majorEastAsia" w:hAnsi="Calibri" w:cstheme="majorBidi"/>
        </w:rPr>
        <w:t>betrugen die CO</w:t>
      </w:r>
      <w:r>
        <w:rPr>
          <w:rFonts w:ascii="Calibri" w:eastAsiaTheme="majorEastAsia" w:hAnsi="Calibri" w:cstheme="majorBidi"/>
          <w:vertAlign w:val="subscript"/>
        </w:rPr>
        <w:t>2</w:t>
      </w:r>
      <w:r>
        <w:rPr>
          <w:rFonts w:ascii="Calibri" w:eastAsiaTheme="majorEastAsia" w:hAnsi="Calibri" w:cstheme="majorBidi"/>
        </w:rPr>
        <w:t>-Emissionen rund 5275 Millionen Tonnen. Auch historisch gesehen sind die USA einer der größten Verursa</w:t>
      </w:r>
      <w:r>
        <w:rPr>
          <w:rFonts w:ascii="Calibri" w:eastAsiaTheme="majorEastAsia" w:hAnsi="Calibri" w:cstheme="majorBidi"/>
        </w:rPr>
        <w:t>cher von CO</w:t>
      </w:r>
      <w:r>
        <w:rPr>
          <w:rFonts w:ascii="Calibri" w:eastAsiaTheme="majorEastAsia" w:hAnsi="Calibri" w:cstheme="majorBidi"/>
          <w:vertAlign w:val="subscript"/>
        </w:rPr>
        <w:t>2</w:t>
      </w:r>
      <w:r>
        <w:rPr>
          <w:rFonts w:ascii="Calibri" w:eastAsiaTheme="majorEastAsia" w:hAnsi="Calibri" w:cstheme="majorBidi"/>
        </w:rPr>
        <w:t xml:space="preserve">. </w:t>
      </w:r>
    </w:p>
    <w:p w14:paraId="2084B4B4" w14:textId="77777777" w:rsidR="00CC19A3" w:rsidRDefault="00D505D8">
      <w:pPr>
        <w:pStyle w:val="UiUFlietext"/>
        <w:rPr>
          <w:rFonts w:eastAsiaTheme="majorEastAsia" w:cstheme="majorBidi"/>
        </w:rPr>
      </w:pPr>
      <w:r>
        <w:rPr>
          <w:rFonts w:ascii="Calibri" w:eastAsiaTheme="majorEastAsia" w:hAnsi="Calibri" w:cstheme="majorBidi"/>
          <w:lang w:eastAsia="de-DE"/>
        </w:rPr>
        <w:t>Die USA zählen zu den wohlhabendsten Ländern der Welt.</w:t>
      </w:r>
      <w:r>
        <w:rPr>
          <w:rFonts w:ascii="Calibri" w:eastAsiaTheme="majorEastAsia" w:hAnsi="Calibri" w:cstheme="majorBidi"/>
        </w:rPr>
        <w:t xml:space="preserve"> Die Menschen haben teils viele Besitztümer, nutzen häufig Autos und Flugzeuge und konsumieren viel. Daher liegen auch die CO</w:t>
      </w:r>
      <w:r>
        <w:rPr>
          <w:rFonts w:ascii="Calibri" w:eastAsiaTheme="majorEastAsia" w:hAnsi="Calibri" w:cstheme="majorBidi"/>
          <w:vertAlign w:val="subscript"/>
        </w:rPr>
        <w:t>2</w:t>
      </w:r>
      <w:r>
        <w:rPr>
          <w:rFonts w:ascii="Calibri" w:eastAsiaTheme="majorEastAsia" w:hAnsi="Calibri" w:cstheme="majorBidi"/>
        </w:rPr>
        <w:t>-Emissionen pro Einwohner/-in weit über dem weltweiten Durchs</w:t>
      </w:r>
      <w:r>
        <w:rPr>
          <w:rFonts w:ascii="Calibri" w:eastAsiaTheme="majorEastAsia" w:hAnsi="Calibri" w:cstheme="majorBidi"/>
        </w:rPr>
        <w:t>ch</w:t>
      </w:r>
      <w:r>
        <w:rPr>
          <w:rFonts w:eastAsiaTheme="majorEastAsia" w:cstheme="majorBidi"/>
        </w:rPr>
        <w:t>nitt. Sie betrugen 2018 16,14 Tonnen CO</w:t>
      </w:r>
      <w:r>
        <w:rPr>
          <w:rFonts w:eastAsiaTheme="majorEastAsia" w:cstheme="majorBidi"/>
          <w:vertAlign w:val="subscript"/>
        </w:rPr>
        <w:t>2</w:t>
      </w:r>
      <w:r>
        <w:rPr>
          <w:rFonts w:eastAsiaTheme="majorEastAsia" w:cstheme="majorBidi"/>
        </w:rPr>
        <w:t xml:space="preserve"> pro Kopf pro Jahr. Der weltweite Durchschnitt liegt bei 4,97 Tonnen CO</w:t>
      </w:r>
      <w:r>
        <w:rPr>
          <w:rFonts w:eastAsiaTheme="majorEastAsia" w:cstheme="majorBidi"/>
          <w:vertAlign w:val="subscript"/>
        </w:rPr>
        <w:t>2</w:t>
      </w:r>
      <w:r>
        <w:rPr>
          <w:rFonts w:eastAsiaTheme="majorEastAsia" w:cstheme="majorBidi"/>
        </w:rPr>
        <w:t xml:space="preserve"> pro Kopf pro Jahr. Man erhält die Emissionen pro Kopf der Bevölkerung, wenn man die Gesamtemissionen des Landes durch die Anzahl der Einwohne</w:t>
      </w:r>
      <w:r>
        <w:rPr>
          <w:rFonts w:eastAsiaTheme="majorEastAsia" w:cstheme="majorBidi"/>
        </w:rPr>
        <w:t>r/-innen der USA teilt.</w:t>
      </w:r>
    </w:p>
    <w:p w14:paraId="1E1511C5" w14:textId="77777777" w:rsidR="00CC19A3" w:rsidRDefault="00D505D8">
      <w:pPr>
        <w:pStyle w:val="UiUFlietext"/>
      </w:pPr>
      <w:r>
        <w:rPr>
          <w:rFonts w:eastAsiaTheme="majorEastAsia" w:cstheme="majorBidi"/>
        </w:rPr>
        <w:t xml:space="preserve">Die USA sind ein wichtiger Handelspartner für viele Länder. Daher kann das Land bei Bedarf Druck auf andere Länder ausüben.  </w:t>
      </w:r>
    </w:p>
    <w:p w14:paraId="29577BC6" w14:textId="77777777" w:rsidR="00CC19A3" w:rsidRDefault="00D505D8">
      <w:pPr>
        <w:pStyle w:val="UiUFlietext"/>
        <w:rPr>
          <w:rFonts w:eastAsiaTheme="majorEastAsia" w:cstheme="majorBidi"/>
        </w:rPr>
      </w:pPr>
      <w:r>
        <w:rPr>
          <w:rFonts w:eastAsiaTheme="majorEastAsia" w:cstheme="majorBidi"/>
        </w:rPr>
        <w:t>Wie in vielen anderen Regionen der Welt ist auch in den USA bereits heute der Klimawandel spürbar. Aufgrun</w:t>
      </w:r>
      <w:r>
        <w:rPr>
          <w:rFonts w:eastAsiaTheme="majorEastAsia" w:cstheme="majorBidi"/>
        </w:rPr>
        <w:t xml:space="preserve">d der Größe des Landes sind die Auswirkungen vielfältig. Hierzu zählen häufigere und intensivere extreme Wetterereignisse wie Hitzewellen und Dürren, Starkregenfälle sowie Hurrikans und Blizzards. </w:t>
      </w:r>
    </w:p>
    <w:p w14:paraId="1C34202A" w14:textId="77777777" w:rsidR="00CC19A3" w:rsidRDefault="00D505D8">
      <w:pPr>
        <w:pStyle w:val="UiUFuzeile"/>
        <w:spacing w:after="0"/>
        <w:rPr>
          <w:rFonts w:eastAsiaTheme="majorEastAsia" w:cstheme="majorBidi"/>
        </w:rPr>
      </w:pPr>
      <w:r>
        <w:rPr>
          <w:rFonts w:eastAsiaTheme="majorEastAsia" w:cstheme="majorBidi"/>
        </w:rPr>
        <w:t>Quellen:</w:t>
      </w:r>
    </w:p>
    <w:p w14:paraId="16C2BECE" w14:textId="77777777" w:rsidR="00CC19A3" w:rsidRDefault="00D505D8">
      <w:pPr>
        <w:pStyle w:val="UiUFuzeile"/>
        <w:numPr>
          <w:ilvl w:val="0"/>
          <w:numId w:val="13"/>
        </w:numPr>
        <w:pBdr>
          <w:top w:val="none" w:sz="0" w:space="0" w:color="auto"/>
        </w:pBdr>
        <w:spacing w:after="0"/>
        <w:ind w:left="714" w:hanging="357"/>
        <w:rPr>
          <w:rFonts w:eastAsiaTheme="majorEastAsia" w:cstheme="majorBidi"/>
          <w:lang w:val="en-US"/>
        </w:rPr>
      </w:pPr>
      <w:r>
        <w:rPr>
          <w:rFonts w:eastAsiaTheme="majorEastAsia" w:cstheme="majorBidi"/>
          <w:lang w:val="en-US"/>
        </w:rPr>
        <w:t>U.S. Global Change Research Program: Fourth Natio</w:t>
      </w:r>
      <w:r>
        <w:rPr>
          <w:rFonts w:eastAsiaTheme="majorEastAsia" w:cstheme="majorBidi"/>
          <w:lang w:val="en-US"/>
        </w:rPr>
        <w:t>nal Climate Assessment</w:t>
      </w:r>
      <w:r>
        <w:rPr>
          <w:rFonts w:eastAsiaTheme="majorEastAsia" w:cstheme="majorBidi"/>
          <w:lang w:val="en-US"/>
        </w:rPr>
        <w:br/>
        <w:t xml:space="preserve">https://nca2018.globalchange.gov/downloads/NCA4_Report-in-Brief.pdf  </w:t>
      </w:r>
    </w:p>
    <w:p w14:paraId="481EAC9E" w14:textId="77777777" w:rsidR="00CC19A3" w:rsidRDefault="00D505D8">
      <w:pPr>
        <w:pStyle w:val="UiUFuzeile"/>
        <w:numPr>
          <w:ilvl w:val="0"/>
          <w:numId w:val="13"/>
        </w:numPr>
        <w:pBdr>
          <w:top w:val="none" w:sz="0" w:space="0" w:color="auto"/>
        </w:pBdr>
        <w:spacing w:after="0"/>
        <w:ind w:left="714" w:hanging="357"/>
        <w:rPr>
          <w:rFonts w:eastAsiaTheme="majorEastAsia" w:cstheme="majorBidi"/>
          <w:lang w:val="en-US"/>
        </w:rPr>
      </w:pPr>
      <w:r>
        <w:rPr>
          <w:rFonts w:eastAsiaTheme="majorEastAsia" w:cstheme="majorBidi"/>
          <w:lang w:val="en-US"/>
        </w:rPr>
        <w:t>Fortune: Fortune 500</w:t>
      </w:r>
      <w:r>
        <w:rPr>
          <w:rFonts w:eastAsiaTheme="majorEastAsia" w:cstheme="majorBidi"/>
          <w:lang w:val="en-US"/>
        </w:rPr>
        <w:br/>
        <w:t xml:space="preserve">https://fortune.com/fortune500/ </w:t>
      </w:r>
    </w:p>
    <w:p w14:paraId="5BD103B0" w14:textId="77777777" w:rsidR="00CC19A3" w:rsidRDefault="00D505D8">
      <w:pPr>
        <w:pStyle w:val="UiUFuzeile"/>
        <w:numPr>
          <w:ilvl w:val="0"/>
          <w:numId w:val="13"/>
        </w:numPr>
        <w:pBdr>
          <w:top w:val="none" w:sz="0" w:space="0" w:color="auto"/>
        </w:pBdr>
        <w:spacing w:after="0"/>
        <w:ind w:left="714" w:hanging="357"/>
        <w:rPr>
          <w:rFonts w:eastAsiaTheme="majorEastAsia" w:cstheme="majorBidi"/>
          <w:lang w:val="en-US"/>
        </w:rPr>
      </w:pPr>
      <w:r>
        <w:rPr>
          <w:rFonts w:eastAsiaTheme="majorEastAsia" w:cstheme="majorBidi"/>
          <w:lang w:val="en-US"/>
        </w:rPr>
        <w:t xml:space="preserve">European </w:t>
      </w:r>
      <w:proofErr w:type="spellStart"/>
      <w:r>
        <w:rPr>
          <w:rFonts w:eastAsiaTheme="majorEastAsia" w:cstheme="majorBidi"/>
          <w:lang w:val="en-US"/>
        </w:rPr>
        <w:t>Comission</w:t>
      </w:r>
      <w:proofErr w:type="spellEnd"/>
      <w:r>
        <w:rPr>
          <w:rFonts w:eastAsiaTheme="majorEastAsia" w:cstheme="majorBidi"/>
          <w:lang w:val="en-US"/>
        </w:rPr>
        <w:t>: Fossil CO2 and GHG emissions of all world countries (</w:t>
      </w:r>
      <w:hyperlink r:id="rId30" w:tooltip="https://op.europa.eu/en/publication-detail/-/publication/9d09ccd1-e0dd-11e9-9c4e-01aa75ed71a1/language-en" w:history="1">
        <w:r>
          <w:rPr>
            <w:rStyle w:val="Hyperlink"/>
            <w:rFonts w:eastAsiaTheme="majorEastAsia" w:cstheme="majorBidi"/>
            <w:lang w:val="en-US"/>
          </w:rPr>
          <w:t>https://op.europa.eu/en/publication-detail/-/publication/9d09ccd1-e0dd-11e9-9c4e-01aa75ed71a1/language-en</w:t>
        </w:r>
      </w:hyperlink>
      <w:r>
        <w:rPr>
          <w:rFonts w:eastAsiaTheme="majorEastAsia" w:cstheme="majorBidi"/>
          <w:lang w:val="en-US"/>
        </w:rPr>
        <w:t xml:space="preserve">) </w:t>
      </w:r>
    </w:p>
    <w:p w14:paraId="7C874C0D" w14:textId="77777777" w:rsidR="00CC19A3" w:rsidRDefault="00D505D8">
      <w:pPr>
        <w:spacing w:after="160" w:line="259" w:lineRule="auto"/>
        <w:rPr>
          <w:lang w:val="en-US"/>
        </w:rPr>
      </w:pPr>
      <w:r>
        <w:rPr>
          <w:rFonts w:eastAsiaTheme="majorEastAsia" w:cstheme="majorBidi"/>
          <w:lang w:val="en-US"/>
        </w:rPr>
        <w:br w:type="page"/>
      </w:r>
    </w:p>
    <w:p w14:paraId="6D7D9C1C" w14:textId="77777777" w:rsidR="00CC19A3" w:rsidRDefault="00D505D8">
      <w:pPr>
        <w:pStyle w:val="UiUH2relevantfrInhaltsverzeichnis"/>
      </w:pPr>
      <w:bookmarkStart w:id="8" w:name="_Toc84508670"/>
      <w:r>
        <w:rPr>
          <w:b w:val="0"/>
          <w:bCs/>
          <w:sz w:val="20"/>
          <w:szCs w:val="20"/>
        </w:rPr>
        <w:lastRenderedPageBreak/>
        <w:t>Hilfsmaterial:</w:t>
      </w:r>
      <w:r>
        <w:br/>
      </w:r>
      <w:r>
        <w:t>Simulation der Weltklimakonferenz – Aufgaben der Lehrkräfte</w:t>
      </w:r>
      <w:bookmarkEnd w:id="8"/>
    </w:p>
    <w:p w14:paraId="06DAD516" w14:textId="77777777" w:rsidR="00CC19A3" w:rsidRDefault="00D505D8">
      <w:pPr>
        <w:pStyle w:val="UiUTeaserVorspann"/>
        <w:rPr>
          <w:rFonts w:eastAsiaTheme="majorEastAsia" w:cstheme="majorBidi"/>
        </w:rPr>
      </w:pPr>
      <w:r>
        <w:rPr>
          <w:rFonts w:eastAsiaTheme="majorEastAsia" w:cstheme="majorBidi"/>
        </w:rPr>
        <w:t xml:space="preserve">Die Länder der Weltklimakonferenz müssen eine Strategie aushandeln, um den Klimawandel zu begrenzen. Die Lehrkraft übernimmt dabei die Moderation. </w:t>
      </w:r>
    </w:p>
    <w:p w14:paraId="142D6AA9" w14:textId="77777777" w:rsidR="00CC19A3" w:rsidRDefault="00D505D8">
      <w:pPr>
        <w:pStyle w:val="UiUH3"/>
        <w:rPr>
          <w:iCs/>
        </w:rPr>
      </w:pPr>
      <w:r>
        <w:rPr>
          <w:iCs/>
        </w:rPr>
        <w:t>Übersicht über den Ablauf der Konferenz und Aufg</w:t>
      </w:r>
      <w:r>
        <w:rPr>
          <w:iCs/>
        </w:rPr>
        <w:t>aben der Lehrkraft</w:t>
      </w:r>
    </w:p>
    <w:p w14:paraId="2D619BAE" w14:textId="279744E2" w:rsidR="00CC19A3" w:rsidRDefault="00D505D8">
      <w:pPr>
        <w:pStyle w:val="UiUFlietext"/>
        <w:numPr>
          <w:ilvl w:val="0"/>
          <w:numId w:val="9"/>
        </w:numPr>
      </w:pPr>
      <w:r>
        <w:rPr>
          <w:rFonts w:eastAsiaTheme="majorEastAsia" w:cstheme="majorBidi"/>
        </w:rPr>
        <w:t xml:space="preserve">Die Schüler/-innen übernehmen die Rollen der Delegationen der ausgewählten Länder. Sie entwickeln mithilfe der Materialien ein </w:t>
      </w:r>
      <w:r>
        <w:rPr>
          <w:rFonts w:eastAsiaTheme="majorEastAsia" w:cstheme="majorBidi"/>
        </w:rPr>
        <w:t xml:space="preserve">Porträt </w:t>
      </w:r>
      <w:r>
        <w:rPr>
          <w:rFonts w:eastAsiaTheme="majorEastAsia" w:cstheme="majorBidi"/>
        </w:rPr>
        <w:t>ihrer jeweiligen Länder.</w:t>
      </w:r>
    </w:p>
    <w:p w14:paraId="149E243A" w14:textId="77777777" w:rsidR="00CC19A3" w:rsidRDefault="00D505D8">
      <w:pPr>
        <w:pStyle w:val="UiUFlietext"/>
        <w:numPr>
          <w:ilvl w:val="0"/>
          <w:numId w:val="9"/>
        </w:numPr>
      </w:pPr>
      <w:r>
        <w:rPr>
          <w:rFonts w:eastAsiaTheme="majorEastAsia" w:cstheme="majorBidi"/>
        </w:rPr>
        <w:t>Die Lehrkraft weist die Delegationen an, je eine Vertretung zu wähle</w:t>
      </w:r>
      <w:r>
        <w:rPr>
          <w:rFonts w:eastAsiaTheme="majorEastAsia" w:cstheme="majorBidi"/>
        </w:rPr>
        <w:t xml:space="preserve">n. Die Vertretungen setzen sich in einen Kreis. Die restliche Delegation stellt/setzt sich hinter ihre Vertretung. </w:t>
      </w:r>
    </w:p>
    <w:p w14:paraId="11E07986" w14:textId="77777777" w:rsidR="00CC19A3" w:rsidRDefault="00D505D8">
      <w:pPr>
        <w:pStyle w:val="UiUFlietext"/>
        <w:numPr>
          <w:ilvl w:val="0"/>
          <w:numId w:val="9"/>
        </w:numPr>
      </w:pPr>
      <w:r>
        <w:rPr>
          <w:rFonts w:eastAsiaTheme="majorEastAsia" w:cstheme="majorBidi"/>
        </w:rPr>
        <w:t>Die Delegationsteilnehmer/-innen können ihre jeweiligen Vertretungen beraten oder mit der Zustimmung der Moderation ablösen. Um die Verhandl</w:t>
      </w:r>
      <w:r>
        <w:rPr>
          <w:rFonts w:eastAsiaTheme="majorEastAsia" w:cstheme="majorBidi"/>
        </w:rPr>
        <w:t>ung nicht zu stören, sollte die Zustimmung wortlos durch Blicke oder Handzeichen eingeholt werden.</w:t>
      </w:r>
    </w:p>
    <w:p w14:paraId="6BA2C2D9" w14:textId="77777777" w:rsidR="00CC19A3" w:rsidRDefault="00D505D8">
      <w:pPr>
        <w:pStyle w:val="UiUFlietext"/>
        <w:numPr>
          <w:ilvl w:val="0"/>
          <w:numId w:val="9"/>
        </w:numPr>
      </w:pPr>
      <w:r>
        <w:rPr>
          <w:rFonts w:eastAsiaTheme="majorEastAsia" w:cstheme="majorBidi"/>
        </w:rPr>
        <w:t>Die Lehrkraft moderiert als Konferenzleitung die Klimakonferenz an. Dabei kann folgender Text helfen:</w:t>
      </w:r>
      <w:r>
        <w:rPr>
          <w:rFonts w:eastAsiaTheme="majorEastAsia" w:cstheme="majorBidi"/>
        </w:rPr>
        <w:br/>
      </w:r>
      <w:r>
        <w:rPr>
          <w:rFonts w:eastAsiaTheme="majorEastAsia" w:cstheme="majorBidi"/>
          <w:i/>
          <w:iCs/>
        </w:rPr>
        <w:t xml:space="preserve">„Wir befinden uns hier auf der 26. Weltklimakonferenz! </w:t>
      </w:r>
      <w:r>
        <w:rPr>
          <w:rFonts w:eastAsiaTheme="majorEastAsia" w:cstheme="majorBidi"/>
          <w:i/>
          <w:iCs/>
        </w:rPr>
        <w:t>Unser Ziel ist es, gemeinsam eine Strategie zu entwickeln, um den Klimawandel zu begrenzen. Denn die aktuellen nationalen Bemühungen reichen nicht aus, um den Klimawandel unter 1,5 beziehungsweise 2 Grad Celsius zu halten. Am Ende dieser Konferenz müssen w</w:t>
      </w:r>
      <w:r>
        <w:rPr>
          <w:rFonts w:eastAsiaTheme="majorEastAsia" w:cstheme="majorBidi"/>
          <w:i/>
          <w:iCs/>
        </w:rPr>
        <w:t>ir daher einen Vertrag entwickelt haben, mit dem alle Parteien einverstanden sind. Ich wünsche uns allen im Sinne des Klimaschutzes und unser aller Zukunft ein gutes Gelingen!</w:t>
      </w:r>
    </w:p>
    <w:p w14:paraId="5E19EF5F" w14:textId="77777777" w:rsidR="00CC19A3" w:rsidRDefault="00D505D8">
      <w:pPr>
        <w:pStyle w:val="UiUFlietext"/>
        <w:numPr>
          <w:ilvl w:val="0"/>
          <w:numId w:val="9"/>
        </w:numPr>
        <w:rPr>
          <w:rFonts w:eastAsiaTheme="majorEastAsia" w:cstheme="majorBidi"/>
        </w:rPr>
      </w:pPr>
      <w:r>
        <w:rPr>
          <w:rFonts w:eastAsiaTheme="majorEastAsia" w:cstheme="majorBidi"/>
        </w:rPr>
        <w:t>Die Weltklimakonferenz beginnt:</w:t>
      </w:r>
    </w:p>
    <w:p w14:paraId="2401091F" w14:textId="77777777" w:rsidR="00CC19A3" w:rsidRDefault="00D505D8">
      <w:pPr>
        <w:pStyle w:val="UiUFlietext"/>
        <w:numPr>
          <w:ilvl w:val="1"/>
          <w:numId w:val="9"/>
        </w:numPr>
        <w:rPr>
          <w:rFonts w:eastAsiaTheme="majorEastAsia" w:cstheme="majorBidi"/>
        </w:rPr>
      </w:pPr>
      <w:r>
        <w:rPr>
          <w:rFonts w:eastAsiaTheme="majorEastAsia" w:cstheme="majorBidi"/>
        </w:rPr>
        <w:t>Phase 1: Die Delegationen tragen ihre Auftakt-St</w:t>
      </w:r>
      <w:r>
        <w:rPr>
          <w:rFonts w:eastAsiaTheme="majorEastAsia" w:cstheme="majorBidi"/>
        </w:rPr>
        <w:t>atements vor.</w:t>
      </w:r>
    </w:p>
    <w:p w14:paraId="56C7BC88" w14:textId="77777777" w:rsidR="00CC19A3" w:rsidRDefault="00D505D8">
      <w:pPr>
        <w:pStyle w:val="UiUFlietext"/>
        <w:numPr>
          <w:ilvl w:val="1"/>
          <w:numId w:val="9"/>
        </w:numPr>
        <w:rPr>
          <w:rFonts w:eastAsiaTheme="majorEastAsia" w:cstheme="majorBidi"/>
        </w:rPr>
      </w:pPr>
      <w:r>
        <w:rPr>
          <w:rFonts w:eastAsiaTheme="majorEastAsia" w:cstheme="majorBidi"/>
        </w:rPr>
        <w:t xml:space="preserve">Phase 2: Die Delegationen entwickeln jeweils für sich Forderungen an die anderen Länder und besprechen sie anschließend mit den anderen Delegationen in der Konferenz. </w:t>
      </w:r>
    </w:p>
    <w:p w14:paraId="4798982E" w14:textId="77777777" w:rsidR="00CC19A3" w:rsidRDefault="00D505D8">
      <w:pPr>
        <w:pStyle w:val="UiUFlietext"/>
        <w:numPr>
          <w:ilvl w:val="1"/>
          <w:numId w:val="9"/>
        </w:numPr>
        <w:rPr>
          <w:rFonts w:eastAsiaTheme="majorEastAsia" w:cstheme="majorBidi"/>
        </w:rPr>
      </w:pPr>
      <w:r>
        <w:rPr>
          <w:rFonts w:eastAsiaTheme="majorEastAsia" w:cstheme="majorBidi"/>
        </w:rPr>
        <w:t xml:space="preserve">Phase 3: Die Delegationen verhandeln um eine Lösung. </w:t>
      </w:r>
    </w:p>
    <w:p w14:paraId="4412F055" w14:textId="713A5011" w:rsidR="00CC19A3" w:rsidRDefault="00D505D8">
      <w:pPr>
        <w:pStyle w:val="UiUFlietext"/>
        <w:numPr>
          <w:ilvl w:val="1"/>
          <w:numId w:val="9"/>
        </w:numPr>
      </w:pPr>
      <w:r>
        <w:rPr>
          <w:rFonts w:eastAsiaTheme="majorEastAsia" w:cstheme="majorBidi"/>
        </w:rPr>
        <w:t>Phase 4: Die Delegat</w:t>
      </w:r>
      <w:r>
        <w:rPr>
          <w:rFonts w:eastAsiaTheme="majorEastAsia" w:cstheme="majorBidi"/>
        </w:rPr>
        <w:t xml:space="preserve">ionen schließen </w:t>
      </w:r>
      <w:proofErr w:type="gramStart"/>
      <w:r>
        <w:rPr>
          <w:rFonts w:eastAsiaTheme="majorEastAsia" w:cstheme="majorBidi"/>
        </w:rPr>
        <w:t>ein Abkommen</w:t>
      </w:r>
      <w:r>
        <w:rPr>
          <w:rFonts w:eastAsiaTheme="majorEastAsia" w:cstheme="majorBidi"/>
        </w:rPr>
        <w:t xml:space="preserve"> und halten</w:t>
      </w:r>
      <w:proofErr w:type="gramEnd"/>
      <w:r>
        <w:rPr>
          <w:rFonts w:eastAsiaTheme="majorEastAsia" w:cstheme="majorBidi"/>
        </w:rPr>
        <w:t xml:space="preserve"> dieses in einem Vertrag fest. Alle Teilnehmenden setzen ihre Unterschrift unter den Vertrag. </w:t>
      </w:r>
    </w:p>
    <w:p w14:paraId="259ABBA1" w14:textId="77777777" w:rsidR="00CC19A3" w:rsidRDefault="00D505D8">
      <w:pPr>
        <w:pStyle w:val="UiUFlietext"/>
        <w:numPr>
          <w:ilvl w:val="1"/>
          <w:numId w:val="9"/>
        </w:numPr>
      </w:pPr>
      <w:r>
        <w:rPr>
          <w:rFonts w:eastAsiaTheme="majorEastAsia" w:cstheme="majorBidi"/>
        </w:rPr>
        <w:t xml:space="preserve">Phase 5: Die Schüler/-innen bewerten das Ergebnis und den Verlauf der Weltklimakonferenz. </w:t>
      </w:r>
    </w:p>
    <w:p w14:paraId="3C1CE5A8" w14:textId="77777777" w:rsidR="00CC19A3" w:rsidRDefault="00CC19A3">
      <w:pPr>
        <w:pStyle w:val="UiUFlietext"/>
      </w:pPr>
    </w:p>
    <w:p w14:paraId="3BA33386" w14:textId="77777777" w:rsidR="00CC19A3" w:rsidRDefault="00CC19A3">
      <w:pPr>
        <w:pStyle w:val="UiUFlietext"/>
      </w:pPr>
    </w:p>
    <w:p w14:paraId="7EFC7F2E" w14:textId="77777777" w:rsidR="00CC19A3" w:rsidRDefault="00CC19A3">
      <w:pPr>
        <w:pStyle w:val="UiUFlietext"/>
      </w:pPr>
    </w:p>
    <w:sectPr w:rsidR="00CC19A3">
      <w:footerReference w:type="default" r:id="rId31"/>
      <w:footerReference w:type="first" r:id="rId3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9675" w14:textId="77777777" w:rsidR="00D505D8" w:rsidRDefault="00D505D8">
      <w:r>
        <w:separator/>
      </w:r>
    </w:p>
  </w:endnote>
  <w:endnote w:type="continuationSeparator" w:id="0">
    <w:p w14:paraId="5716A2FD" w14:textId="77777777" w:rsidR="00D505D8" w:rsidRDefault="00D5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9F78" w14:textId="77777777" w:rsidR="00CC19A3" w:rsidRDefault="00D505D8">
    <w:pPr>
      <w:pStyle w:val="UiUFlietext"/>
      <w:jc w:val="right"/>
    </w:pPr>
    <w:r>
      <w:t xml:space="preserve">Seite </w:t>
    </w:r>
    <w:r>
      <w:fldChar w:fldCharType="begin"/>
    </w:r>
    <w:r>
      <w:instrText>PAGE \* MERGEFORMAT</w:instrText>
    </w:r>
    <w:r>
      <w:fldChar w:fldCharType="separate"/>
    </w:r>
    <w:r>
      <w:t>1</w:t>
    </w:r>
    <w:r>
      <w:fldChar w:fldCharType="end"/>
    </w:r>
  </w:p>
  <w:p w14:paraId="52B7A4CC" w14:textId="77777777" w:rsidR="00CC19A3" w:rsidRDefault="00D505D8">
    <w:pPr>
      <w:pStyle w:val="UiUFuzeile"/>
    </w:pPr>
    <w:r>
      <w:t>Das Arbeitsmaterial ist Teil des Themas „Weltklimakonferenz: Wie steht es um das Paris-Abkommen?“, erschienen unter www.umwelt-im-unterricht.de. Stand: 10/20. Herausgeber: Bundesministerium für Umwelt, Naturschutz und nukleare</w:t>
    </w:r>
    <w:r>
      <w:t xml:space="preserve"> Sicherheit. Das Material steht unter Creative </w:t>
    </w:r>
    <w:proofErr w:type="spellStart"/>
    <w:r>
      <w:t>Commons</w:t>
    </w:r>
    <w:proofErr w:type="spellEnd"/>
    <w:r>
      <w:t xml:space="preserve">-Lizenzen. Bearbeitung, Vervielfältigung und Veröffentlichung sind gestattet. Bei Veröffentlichung </w:t>
    </w:r>
    <w:proofErr w:type="gramStart"/>
    <w:r>
      <w:t>müssen</w:t>
    </w:r>
    <w:proofErr w:type="gramEnd"/>
    <w:r>
      <w:t xml:space="preserve"> die bei den Bildern und Texten angegebenen Lizenzen verwendet und die Urheber genannt werden. Li</w:t>
    </w:r>
    <w:r>
      <w:t>zenzangabe für die Texte: www.umwelt-im-unterricht.de / 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6EFC" w14:textId="77777777" w:rsidR="00CC19A3" w:rsidRDefault="00D505D8">
    <w:pPr>
      <w:pStyle w:val="UiUFuzeile"/>
    </w:pPr>
    <w:r>
      <w:t>Das Arbeitsmaterial ist Teil des Themas „Weltklimakonferenz: Wie steht es um das Paris-Abkommen?“, erschienen unter www.umwelt-im-unterricht.de. Stand: 10/2021. Herausgeber: Bundesminis</w:t>
    </w:r>
    <w:r>
      <w:t xml:space="preserve">terium für Umwelt, Naturschutz und nukleare Sicherheit. Das Material steht unter Creative </w:t>
    </w:r>
    <w:proofErr w:type="spellStart"/>
    <w:r>
      <w:t>Commons</w:t>
    </w:r>
    <w:proofErr w:type="spellEnd"/>
    <w:r>
      <w:t xml:space="preserve">-Lizenzen. Bearbeitung, Vervielfältigung und Veröffentlichung sind gestattet. Bei Veröffentlichung </w:t>
    </w:r>
    <w:proofErr w:type="gramStart"/>
    <w:r>
      <w:t>müssen</w:t>
    </w:r>
    <w:proofErr w:type="gramEnd"/>
    <w:r>
      <w:t xml:space="preserve"> die bei den Bildern und Texten angegebenen Lizenzen v</w:t>
    </w:r>
    <w:r>
      <w:t>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3DA0D" w14:textId="77777777" w:rsidR="00D505D8" w:rsidRDefault="00D505D8">
      <w:r>
        <w:separator/>
      </w:r>
    </w:p>
  </w:footnote>
  <w:footnote w:type="continuationSeparator" w:id="0">
    <w:p w14:paraId="03A2807A" w14:textId="77777777" w:rsidR="00D505D8" w:rsidRDefault="00D5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90E"/>
    <w:multiLevelType w:val="hybridMultilevel"/>
    <w:tmpl w:val="BA1EB49A"/>
    <w:lvl w:ilvl="0" w:tplc="0038DF90">
      <w:start w:val="16"/>
      <w:numFmt w:val="bullet"/>
      <w:lvlText w:val="-"/>
      <w:lvlJc w:val="left"/>
      <w:pPr>
        <w:ind w:left="720" w:hanging="360"/>
      </w:pPr>
      <w:rPr>
        <w:rFonts w:ascii="Calibri" w:eastAsiaTheme="minorHAnsi" w:hAnsi="Calibri" w:cs="Calibri" w:hint="default"/>
      </w:rPr>
    </w:lvl>
    <w:lvl w:ilvl="1" w:tplc="30520D38">
      <w:start w:val="1"/>
      <w:numFmt w:val="bullet"/>
      <w:lvlText w:val="o"/>
      <w:lvlJc w:val="left"/>
      <w:pPr>
        <w:ind w:left="1440" w:hanging="360"/>
      </w:pPr>
      <w:rPr>
        <w:rFonts w:ascii="Courier New" w:hAnsi="Courier New" w:cs="Courier New" w:hint="default"/>
      </w:rPr>
    </w:lvl>
    <w:lvl w:ilvl="2" w:tplc="992A6F32">
      <w:start w:val="1"/>
      <w:numFmt w:val="bullet"/>
      <w:lvlText w:val=""/>
      <w:lvlJc w:val="left"/>
      <w:pPr>
        <w:ind w:left="2160" w:hanging="360"/>
      </w:pPr>
      <w:rPr>
        <w:rFonts w:ascii="Wingdings" w:hAnsi="Wingdings" w:hint="default"/>
      </w:rPr>
    </w:lvl>
    <w:lvl w:ilvl="3" w:tplc="50B23936">
      <w:start w:val="1"/>
      <w:numFmt w:val="bullet"/>
      <w:lvlText w:val=""/>
      <w:lvlJc w:val="left"/>
      <w:pPr>
        <w:ind w:left="2880" w:hanging="360"/>
      </w:pPr>
      <w:rPr>
        <w:rFonts w:ascii="Symbol" w:hAnsi="Symbol" w:hint="default"/>
      </w:rPr>
    </w:lvl>
    <w:lvl w:ilvl="4" w:tplc="17AC9828">
      <w:start w:val="1"/>
      <w:numFmt w:val="bullet"/>
      <w:lvlText w:val="o"/>
      <w:lvlJc w:val="left"/>
      <w:pPr>
        <w:ind w:left="3600" w:hanging="360"/>
      </w:pPr>
      <w:rPr>
        <w:rFonts w:ascii="Courier New" w:hAnsi="Courier New" w:cs="Courier New" w:hint="default"/>
      </w:rPr>
    </w:lvl>
    <w:lvl w:ilvl="5" w:tplc="9FB68162">
      <w:start w:val="1"/>
      <w:numFmt w:val="bullet"/>
      <w:lvlText w:val=""/>
      <w:lvlJc w:val="left"/>
      <w:pPr>
        <w:ind w:left="4320" w:hanging="360"/>
      </w:pPr>
      <w:rPr>
        <w:rFonts w:ascii="Wingdings" w:hAnsi="Wingdings" w:hint="default"/>
      </w:rPr>
    </w:lvl>
    <w:lvl w:ilvl="6" w:tplc="0AF8516E">
      <w:start w:val="1"/>
      <w:numFmt w:val="bullet"/>
      <w:lvlText w:val=""/>
      <w:lvlJc w:val="left"/>
      <w:pPr>
        <w:ind w:left="5040" w:hanging="360"/>
      </w:pPr>
      <w:rPr>
        <w:rFonts w:ascii="Symbol" w:hAnsi="Symbol" w:hint="default"/>
      </w:rPr>
    </w:lvl>
    <w:lvl w:ilvl="7" w:tplc="4552DA5A">
      <w:start w:val="1"/>
      <w:numFmt w:val="bullet"/>
      <w:lvlText w:val="o"/>
      <w:lvlJc w:val="left"/>
      <w:pPr>
        <w:ind w:left="5760" w:hanging="360"/>
      </w:pPr>
      <w:rPr>
        <w:rFonts w:ascii="Courier New" w:hAnsi="Courier New" w:cs="Courier New" w:hint="default"/>
      </w:rPr>
    </w:lvl>
    <w:lvl w:ilvl="8" w:tplc="62502D78">
      <w:start w:val="1"/>
      <w:numFmt w:val="bullet"/>
      <w:lvlText w:val=""/>
      <w:lvlJc w:val="left"/>
      <w:pPr>
        <w:ind w:left="6480" w:hanging="360"/>
      </w:pPr>
      <w:rPr>
        <w:rFonts w:ascii="Wingdings" w:hAnsi="Wingdings" w:hint="default"/>
      </w:rPr>
    </w:lvl>
  </w:abstractNum>
  <w:abstractNum w:abstractNumId="1" w15:restartNumberingAfterBreak="0">
    <w:nsid w:val="0BB24AFA"/>
    <w:multiLevelType w:val="hybridMultilevel"/>
    <w:tmpl w:val="5B2E697E"/>
    <w:lvl w:ilvl="0" w:tplc="7FE28EDA">
      <w:start w:val="16"/>
      <w:numFmt w:val="bullet"/>
      <w:lvlText w:val="-"/>
      <w:lvlJc w:val="left"/>
      <w:pPr>
        <w:ind w:left="720" w:hanging="360"/>
      </w:pPr>
      <w:rPr>
        <w:rFonts w:ascii="Calibri" w:eastAsiaTheme="minorHAnsi" w:hAnsi="Calibri" w:cs="Calibri" w:hint="default"/>
      </w:rPr>
    </w:lvl>
    <w:lvl w:ilvl="1" w:tplc="EC9CBEBC">
      <w:start w:val="1"/>
      <w:numFmt w:val="bullet"/>
      <w:lvlText w:val="o"/>
      <w:lvlJc w:val="left"/>
      <w:pPr>
        <w:ind w:left="1440" w:hanging="360"/>
      </w:pPr>
      <w:rPr>
        <w:rFonts w:ascii="Courier New" w:hAnsi="Courier New" w:cs="Courier New" w:hint="default"/>
      </w:rPr>
    </w:lvl>
    <w:lvl w:ilvl="2" w:tplc="BFBC24DE">
      <w:start w:val="1"/>
      <w:numFmt w:val="bullet"/>
      <w:lvlText w:val=""/>
      <w:lvlJc w:val="left"/>
      <w:pPr>
        <w:ind w:left="2160" w:hanging="360"/>
      </w:pPr>
      <w:rPr>
        <w:rFonts w:ascii="Wingdings" w:hAnsi="Wingdings" w:hint="default"/>
      </w:rPr>
    </w:lvl>
    <w:lvl w:ilvl="3" w:tplc="B9FA5CDE">
      <w:start w:val="1"/>
      <w:numFmt w:val="bullet"/>
      <w:lvlText w:val=""/>
      <w:lvlJc w:val="left"/>
      <w:pPr>
        <w:ind w:left="2880" w:hanging="360"/>
      </w:pPr>
      <w:rPr>
        <w:rFonts w:ascii="Symbol" w:hAnsi="Symbol" w:hint="default"/>
      </w:rPr>
    </w:lvl>
    <w:lvl w:ilvl="4" w:tplc="19C4EBA6">
      <w:start w:val="1"/>
      <w:numFmt w:val="bullet"/>
      <w:lvlText w:val="o"/>
      <w:lvlJc w:val="left"/>
      <w:pPr>
        <w:ind w:left="3600" w:hanging="360"/>
      </w:pPr>
      <w:rPr>
        <w:rFonts w:ascii="Courier New" w:hAnsi="Courier New" w:cs="Courier New" w:hint="default"/>
      </w:rPr>
    </w:lvl>
    <w:lvl w:ilvl="5" w:tplc="06AAF0AE">
      <w:start w:val="1"/>
      <w:numFmt w:val="bullet"/>
      <w:lvlText w:val=""/>
      <w:lvlJc w:val="left"/>
      <w:pPr>
        <w:ind w:left="4320" w:hanging="360"/>
      </w:pPr>
      <w:rPr>
        <w:rFonts w:ascii="Wingdings" w:hAnsi="Wingdings" w:hint="default"/>
      </w:rPr>
    </w:lvl>
    <w:lvl w:ilvl="6" w:tplc="C6B25320">
      <w:start w:val="1"/>
      <w:numFmt w:val="bullet"/>
      <w:lvlText w:val=""/>
      <w:lvlJc w:val="left"/>
      <w:pPr>
        <w:ind w:left="5040" w:hanging="360"/>
      </w:pPr>
      <w:rPr>
        <w:rFonts w:ascii="Symbol" w:hAnsi="Symbol" w:hint="default"/>
      </w:rPr>
    </w:lvl>
    <w:lvl w:ilvl="7" w:tplc="81DC3CE0">
      <w:start w:val="1"/>
      <w:numFmt w:val="bullet"/>
      <w:lvlText w:val="o"/>
      <w:lvlJc w:val="left"/>
      <w:pPr>
        <w:ind w:left="5760" w:hanging="360"/>
      </w:pPr>
      <w:rPr>
        <w:rFonts w:ascii="Courier New" w:hAnsi="Courier New" w:cs="Courier New" w:hint="default"/>
      </w:rPr>
    </w:lvl>
    <w:lvl w:ilvl="8" w:tplc="F2461C6E">
      <w:start w:val="1"/>
      <w:numFmt w:val="bullet"/>
      <w:lvlText w:val=""/>
      <w:lvlJc w:val="left"/>
      <w:pPr>
        <w:ind w:left="6480" w:hanging="360"/>
      </w:pPr>
      <w:rPr>
        <w:rFonts w:ascii="Wingdings" w:hAnsi="Wingdings" w:hint="default"/>
      </w:rPr>
    </w:lvl>
  </w:abstractNum>
  <w:abstractNum w:abstractNumId="2" w15:restartNumberingAfterBreak="0">
    <w:nsid w:val="0C205437"/>
    <w:multiLevelType w:val="hybridMultilevel"/>
    <w:tmpl w:val="039CC022"/>
    <w:lvl w:ilvl="0" w:tplc="728E3616">
      <w:start w:val="16"/>
      <w:numFmt w:val="bullet"/>
      <w:lvlText w:val="-"/>
      <w:lvlJc w:val="left"/>
      <w:pPr>
        <w:ind w:left="720" w:hanging="360"/>
      </w:pPr>
      <w:rPr>
        <w:rFonts w:ascii="Calibri" w:eastAsiaTheme="minorHAnsi" w:hAnsi="Calibri" w:cs="Calibri" w:hint="default"/>
      </w:rPr>
    </w:lvl>
    <w:lvl w:ilvl="1" w:tplc="773E2820">
      <w:start w:val="1"/>
      <w:numFmt w:val="bullet"/>
      <w:lvlText w:val="o"/>
      <w:lvlJc w:val="left"/>
      <w:pPr>
        <w:ind w:left="1440" w:hanging="360"/>
      </w:pPr>
      <w:rPr>
        <w:rFonts w:ascii="Courier New" w:hAnsi="Courier New" w:cs="Courier New" w:hint="default"/>
      </w:rPr>
    </w:lvl>
    <w:lvl w:ilvl="2" w:tplc="D22A2A20">
      <w:start w:val="1"/>
      <w:numFmt w:val="bullet"/>
      <w:lvlText w:val=""/>
      <w:lvlJc w:val="left"/>
      <w:pPr>
        <w:ind w:left="2160" w:hanging="360"/>
      </w:pPr>
      <w:rPr>
        <w:rFonts w:ascii="Wingdings" w:hAnsi="Wingdings" w:hint="default"/>
      </w:rPr>
    </w:lvl>
    <w:lvl w:ilvl="3" w:tplc="9476FD3C">
      <w:start w:val="1"/>
      <w:numFmt w:val="bullet"/>
      <w:lvlText w:val=""/>
      <w:lvlJc w:val="left"/>
      <w:pPr>
        <w:ind w:left="2880" w:hanging="360"/>
      </w:pPr>
      <w:rPr>
        <w:rFonts w:ascii="Symbol" w:hAnsi="Symbol" w:hint="default"/>
      </w:rPr>
    </w:lvl>
    <w:lvl w:ilvl="4" w:tplc="6C0A2174">
      <w:start w:val="1"/>
      <w:numFmt w:val="bullet"/>
      <w:lvlText w:val="o"/>
      <w:lvlJc w:val="left"/>
      <w:pPr>
        <w:ind w:left="3600" w:hanging="360"/>
      </w:pPr>
      <w:rPr>
        <w:rFonts w:ascii="Courier New" w:hAnsi="Courier New" w:cs="Courier New" w:hint="default"/>
      </w:rPr>
    </w:lvl>
    <w:lvl w:ilvl="5" w:tplc="CB7CD7E0">
      <w:start w:val="1"/>
      <w:numFmt w:val="bullet"/>
      <w:lvlText w:val=""/>
      <w:lvlJc w:val="left"/>
      <w:pPr>
        <w:ind w:left="4320" w:hanging="360"/>
      </w:pPr>
      <w:rPr>
        <w:rFonts w:ascii="Wingdings" w:hAnsi="Wingdings" w:hint="default"/>
      </w:rPr>
    </w:lvl>
    <w:lvl w:ilvl="6" w:tplc="27D0CFD6">
      <w:start w:val="1"/>
      <w:numFmt w:val="bullet"/>
      <w:lvlText w:val=""/>
      <w:lvlJc w:val="left"/>
      <w:pPr>
        <w:ind w:left="5040" w:hanging="360"/>
      </w:pPr>
      <w:rPr>
        <w:rFonts w:ascii="Symbol" w:hAnsi="Symbol" w:hint="default"/>
      </w:rPr>
    </w:lvl>
    <w:lvl w:ilvl="7" w:tplc="DC22C5CE">
      <w:start w:val="1"/>
      <w:numFmt w:val="bullet"/>
      <w:lvlText w:val="o"/>
      <w:lvlJc w:val="left"/>
      <w:pPr>
        <w:ind w:left="5760" w:hanging="360"/>
      </w:pPr>
      <w:rPr>
        <w:rFonts w:ascii="Courier New" w:hAnsi="Courier New" w:cs="Courier New" w:hint="default"/>
      </w:rPr>
    </w:lvl>
    <w:lvl w:ilvl="8" w:tplc="E208CA90">
      <w:start w:val="1"/>
      <w:numFmt w:val="bullet"/>
      <w:lvlText w:val=""/>
      <w:lvlJc w:val="left"/>
      <w:pPr>
        <w:ind w:left="6480" w:hanging="360"/>
      </w:pPr>
      <w:rPr>
        <w:rFonts w:ascii="Wingdings" w:hAnsi="Wingdings" w:hint="default"/>
      </w:rPr>
    </w:lvl>
  </w:abstractNum>
  <w:abstractNum w:abstractNumId="3" w15:restartNumberingAfterBreak="0">
    <w:nsid w:val="10BB0A15"/>
    <w:multiLevelType w:val="hybridMultilevel"/>
    <w:tmpl w:val="CD164B30"/>
    <w:lvl w:ilvl="0" w:tplc="F736906E">
      <w:start w:val="1"/>
      <w:numFmt w:val="bullet"/>
      <w:lvlText w:val=""/>
      <w:lvlJc w:val="left"/>
      <w:pPr>
        <w:ind w:left="720" w:hanging="360"/>
      </w:pPr>
      <w:rPr>
        <w:rFonts w:ascii="Symbol" w:hAnsi="Symbol" w:hint="default"/>
      </w:rPr>
    </w:lvl>
    <w:lvl w:ilvl="1" w:tplc="49965194">
      <w:start w:val="1"/>
      <w:numFmt w:val="bullet"/>
      <w:lvlText w:val="o"/>
      <w:lvlJc w:val="left"/>
      <w:pPr>
        <w:ind w:left="1440" w:hanging="360"/>
      </w:pPr>
      <w:rPr>
        <w:rFonts w:ascii="Courier New" w:hAnsi="Courier New" w:cs="Courier New" w:hint="default"/>
      </w:rPr>
    </w:lvl>
    <w:lvl w:ilvl="2" w:tplc="1D4AFC9A">
      <w:start w:val="1"/>
      <w:numFmt w:val="bullet"/>
      <w:lvlText w:val=""/>
      <w:lvlJc w:val="left"/>
      <w:pPr>
        <w:ind w:left="2160" w:hanging="360"/>
      </w:pPr>
      <w:rPr>
        <w:rFonts w:ascii="Wingdings" w:hAnsi="Wingdings" w:hint="default"/>
      </w:rPr>
    </w:lvl>
    <w:lvl w:ilvl="3" w:tplc="3A62287C">
      <w:start w:val="1"/>
      <w:numFmt w:val="bullet"/>
      <w:lvlText w:val=""/>
      <w:lvlJc w:val="left"/>
      <w:pPr>
        <w:ind w:left="2880" w:hanging="360"/>
      </w:pPr>
      <w:rPr>
        <w:rFonts w:ascii="Symbol" w:hAnsi="Symbol" w:hint="default"/>
      </w:rPr>
    </w:lvl>
    <w:lvl w:ilvl="4" w:tplc="7DF23270">
      <w:start w:val="1"/>
      <w:numFmt w:val="bullet"/>
      <w:lvlText w:val="o"/>
      <w:lvlJc w:val="left"/>
      <w:pPr>
        <w:ind w:left="3600" w:hanging="360"/>
      </w:pPr>
      <w:rPr>
        <w:rFonts w:ascii="Courier New" w:hAnsi="Courier New" w:cs="Courier New" w:hint="default"/>
      </w:rPr>
    </w:lvl>
    <w:lvl w:ilvl="5" w:tplc="7194AAF0">
      <w:start w:val="1"/>
      <w:numFmt w:val="bullet"/>
      <w:lvlText w:val=""/>
      <w:lvlJc w:val="left"/>
      <w:pPr>
        <w:ind w:left="4320" w:hanging="360"/>
      </w:pPr>
      <w:rPr>
        <w:rFonts w:ascii="Wingdings" w:hAnsi="Wingdings" w:hint="default"/>
      </w:rPr>
    </w:lvl>
    <w:lvl w:ilvl="6" w:tplc="4262FFF2">
      <w:start w:val="1"/>
      <w:numFmt w:val="bullet"/>
      <w:lvlText w:val=""/>
      <w:lvlJc w:val="left"/>
      <w:pPr>
        <w:ind w:left="5040" w:hanging="360"/>
      </w:pPr>
      <w:rPr>
        <w:rFonts w:ascii="Symbol" w:hAnsi="Symbol" w:hint="default"/>
      </w:rPr>
    </w:lvl>
    <w:lvl w:ilvl="7" w:tplc="A91E68E6">
      <w:start w:val="1"/>
      <w:numFmt w:val="bullet"/>
      <w:lvlText w:val="o"/>
      <w:lvlJc w:val="left"/>
      <w:pPr>
        <w:ind w:left="5760" w:hanging="360"/>
      </w:pPr>
      <w:rPr>
        <w:rFonts w:ascii="Courier New" w:hAnsi="Courier New" w:cs="Courier New" w:hint="default"/>
      </w:rPr>
    </w:lvl>
    <w:lvl w:ilvl="8" w:tplc="BDAE721C">
      <w:start w:val="1"/>
      <w:numFmt w:val="bullet"/>
      <w:lvlText w:val=""/>
      <w:lvlJc w:val="left"/>
      <w:pPr>
        <w:ind w:left="6480" w:hanging="360"/>
      </w:pPr>
      <w:rPr>
        <w:rFonts w:ascii="Wingdings" w:hAnsi="Wingdings" w:hint="default"/>
      </w:rPr>
    </w:lvl>
  </w:abstractNum>
  <w:abstractNum w:abstractNumId="4" w15:restartNumberingAfterBreak="0">
    <w:nsid w:val="11C96F08"/>
    <w:multiLevelType w:val="hybridMultilevel"/>
    <w:tmpl w:val="9454CE66"/>
    <w:lvl w:ilvl="0" w:tplc="C44ADC6A">
      <w:start w:val="16"/>
      <w:numFmt w:val="bullet"/>
      <w:lvlText w:val="-"/>
      <w:lvlJc w:val="left"/>
      <w:pPr>
        <w:ind w:left="720" w:hanging="360"/>
      </w:pPr>
      <w:rPr>
        <w:rFonts w:ascii="Calibri" w:eastAsiaTheme="minorHAnsi" w:hAnsi="Calibri" w:cs="Calibri" w:hint="default"/>
      </w:rPr>
    </w:lvl>
    <w:lvl w:ilvl="1" w:tplc="5CA6E6D4">
      <w:start w:val="1"/>
      <w:numFmt w:val="bullet"/>
      <w:lvlText w:val="o"/>
      <w:lvlJc w:val="left"/>
      <w:pPr>
        <w:ind w:left="1440" w:hanging="360"/>
      </w:pPr>
      <w:rPr>
        <w:rFonts w:ascii="Courier New" w:hAnsi="Courier New" w:cs="Courier New" w:hint="default"/>
      </w:rPr>
    </w:lvl>
    <w:lvl w:ilvl="2" w:tplc="0E7607F8">
      <w:start w:val="1"/>
      <w:numFmt w:val="bullet"/>
      <w:lvlText w:val=""/>
      <w:lvlJc w:val="left"/>
      <w:pPr>
        <w:ind w:left="2160" w:hanging="360"/>
      </w:pPr>
      <w:rPr>
        <w:rFonts w:ascii="Wingdings" w:hAnsi="Wingdings" w:hint="default"/>
      </w:rPr>
    </w:lvl>
    <w:lvl w:ilvl="3" w:tplc="F74E03F4">
      <w:start w:val="1"/>
      <w:numFmt w:val="bullet"/>
      <w:lvlText w:val=""/>
      <w:lvlJc w:val="left"/>
      <w:pPr>
        <w:ind w:left="2880" w:hanging="360"/>
      </w:pPr>
      <w:rPr>
        <w:rFonts w:ascii="Symbol" w:hAnsi="Symbol" w:hint="default"/>
      </w:rPr>
    </w:lvl>
    <w:lvl w:ilvl="4" w:tplc="15AA6832">
      <w:start w:val="1"/>
      <w:numFmt w:val="bullet"/>
      <w:lvlText w:val="o"/>
      <w:lvlJc w:val="left"/>
      <w:pPr>
        <w:ind w:left="3600" w:hanging="360"/>
      </w:pPr>
      <w:rPr>
        <w:rFonts w:ascii="Courier New" w:hAnsi="Courier New" w:cs="Courier New" w:hint="default"/>
      </w:rPr>
    </w:lvl>
    <w:lvl w:ilvl="5" w:tplc="AF280B84">
      <w:start w:val="1"/>
      <w:numFmt w:val="bullet"/>
      <w:lvlText w:val=""/>
      <w:lvlJc w:val="left"/>
      <w:pPr>
        <w:ind w:left="4320" w:hanging="360"/>
      </w:pPr>
      <w:rPr>
        <w:rFonts w:ascii="Wingdings" w:hAnsi="Wingdings" w:hint="default"/>
      </w:rPr>
    </w:lvl>
    <w:lvl w:ilvl="6" w:tplc="0DC6D49E">
      <w:start w:val="1"/>
      <w:numFmt w:val="bullet"/>
      <w:lvlText w:val=""/>
      <w:lvlJc w:val="left"/>
      <w:pPr>
        <w:ind w:left="5040" w:hanging="360"/>
      </w:pPr>
      <w:rPr>
        <w:rFonts w:ascii="Symbol" w:hAnsi="Symbol" w:hint="default"/>
      </w:rPr>
    </w:lvl>
    <w:lvl w:ilvl="7" w:tplc="72886EBA">
      <w:start w:val="1"/>
      <w:numFmt w:val="bullet"/>
      <w:lvlText w:val="o"/>
      <w:lvlJc w:val="left"/>
      <w:pPr>
        <w:ind w:left="5760" w:hanging="360"/>
      </w:pPr>
      <w:rPr>
        <w:rFonts w:ascii="Courier New" w:hAnsi="Courier New" w:cs="Courier New" w:hint="default"/>
      </w:rPr>
    </w:lvl>
    <w:lvl w:ilvl="8" w:tplc="69207ACE">
      <w:start w:val="1"/>
      <w:numFmt w:val="bullet"/>
      <w:lvlText w:val=""/>
      <w:lvlJc w:val="left"/>
      <w:pPr>
        <w:ind w:left="6480" w:hanging="360"/>
      </w:pPr>
      <w:rPr>
        <w:rFonts w:ascii="Wingdings" w:hAnsi="Wingdings" w:hint="default"/>
      </w:rPr>
    </w:lvl>
  </w:abstractNum>
  <w:abstractNum w:abstractNumId="5" w15:restartNumberingAfterBreak="0">
    <w:nsid w:val="13973216"/>
    <w:multiLevelType w:val="hybridMultilevel"/>
    <w:tmpl w:val="595CACDE"/>
    <w:lvl w:ilvl="0" w:tplc="36B4E9CE">
      <w:start w:val="1"/>
      <w:numFmt w:val="bullet"/>
      <w:lvlText w:val="·"/>
      <w:lvlJc w:val="left"/>
      <w:pPr>
        <w:ind w:left="709" w:hanging="360"/>
      </w:pPr>
      <w:rPr>
        <w:rFonts w:ascii="Symbol" w:eastAsia="Symbol" w:hAnsi="Symbol" w:cs="Symbol" w:hint="default"/>
      </w:rPr>
    </w:lvl>
    <w:lvl w:ilvl="1" w:tplc="21C033F6">
      <w:start w:val="1"/>
      <w:numFmt w:val="bullet"/>
      <w:lvlText w:val="o"/>
      <w:lvlJc w:val="left"/>
      <w:pPr>
        <w:ind w:left="1429" w:hanging="360"/>
      </w:pPr>
      <w:rPr>
        <w:rFonts w:ascii="Courier New" w:eastAsia="Courier New" w:hAnsi="Courier New" w:cs="Courier New" w:hint="default"/>
      </w:rPr>
    </w:lvl>
    <w:lvl w:ilvl="2" w:tplc="B7D861C4">
      <w:start w:val="1"/>
      <w:numFmt w:val="bullet"/>
      <w:lvlText w:val="§"/>
      <w:lvlJc w:val="left"/>
      <w:pPr>
        <w:ind w:left="2149" w:hanging="360"/>
      </w:pPr>
      <w:rPr>
        <w:rFonts w:ascii="Wingdings" w:eastAsia="Wingdings" w:hAnsi="Wingdings" w:cs="Wingdings" w:hint="default"/>
      </w:rPr>
    </w:lvl>
    <w:lvl w:ilvl="3" w:tplc="03E6C886">
      <w:start w:val="1"/>
      <w:numFmt w:val="bullet"/>
      <w:lvlText w:val="·"/>
      <w:lvlJc w:val="left"/>
      <w:pPr>
        <w:ind w:left="2869" w:hanging="360"/>
      </w:pPr>
      <w:rPr>
        <w:rFonts w:ascii="Symbol" w:eastAsia="Symbol" w:hAnsi="Symbol" w:cs="Symbol" w:hint="default"/>
      </w:rPr>
    </w:lvl>
    <w:lvl w:ilvl="4" w:tplc="552CD7E0">
      <w:start w:val="1"/>
      <w:numFmt w:val="bullet"/>
      <w:lvlText w:val="o"/>
      <w:lvlJc w:val="left"/>
      <w:pPr>
        <w:ind w:left="3589" w:hanging="360"/>
      </w:pPr>
      <w:rPr>
        <w:rFonts w:ascii="Courier New" w:eastAsia="Courier New" w:hAnsi="Courier New" w:cs="Courier New" w:hint="default"/>
      </w:rPr>
    </w:lvl>
    <w:lvl w:ilvl="5" w:tplc="66D0C33A">
      <w:start w:val="1"/>
      <w:numFmt w:val="bullet"/>
      <w:lvlText w:val="§"/>
      <w:lvlJc w:val="left"/>
      <w:pPr>
        <w:ind w:left="4309" w:hanging="360"/>
      </w:pPr>
      <w:rPr>
        <w:rFonts w:ascii="Wingdings" w:eastAsia="Wingdings" w:hAnsi="Wingdings" w:cs="Wingdings" w:hint="default"/>
      </w:rPr>
    </w:lvl>
    <w:lvl w:ilvl="6" w:tplc="12746CBA">
      <w:start w:val="1"/>
      <w:numFmt w:val="bullet"/>
      <w:lvlText w:val="·"/>
      <w:lvlJc w:val="left"/>
      <w:pPr>
        <w:ind w:left="5029" w:hanging="360"/>
      </w:pPr>
      <w:rPr>
        <w:rFonts w:ascii="Symbol" w:eastAsia="Symbol" w:hAnsi="Symbol" w:cs="Symbol" w:hint="default"/>
      </w:rPr>
    </w:lvl>
    <w:lvl w:ilvl="7" w:tplc="A0488FE2">
      <w:start w:val="1"/>
      <w:numFmt w:val="bullet"/>
      <w:lvlText w:val="o"/>
      <w:lvlJc w:val="left"/>
      <w:pPr>
        <w:ind w:left="5749" w:hanging="360"/>
      </w:pPr>
      <w:rPr>
        <w:rFonts w:ascii="Courier New" w:eastAsia="Courier New" w:hAnsi="Courier New" w:cs="Courier New" w:hint="default"/>
      </w:rPr>
    </w:lvl>
    <w:lvl w:ilvl="8" w:tplc="54D4BFF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22E72475"/>
    <w:multiLevelType w:val="hybridMultilevel"/>
    <w:tmpl w:val="C06A38B8"/>
    <w:lvl w:ilvl="0" w:tplc="3F0E9166">
      <w:start w:val="1"/>
      <w:numFmt w:val="bullet"/>
      <w:lvlText w:val=""/>
      <w:lvlJc w:val="left"/>
      <w:pPr>
        <w:tabs>
          <w:tab w:val="num" w:pos="720"/>
        </w:tabs>
        <w:ind w:left="720" w:hanging="360"/>
      </w:pPr>
      <w:rPr>
        <w:rFonts w:ascii="Symbol" w:hAnsi="Symbol" w:hint="default"/>
        <w:sz w:val="20"/>
      </w:rPr>
    </w:lvl>
    <w:lvl w:ilvl="1" w:tplc="5AF4CD86">
      <w:start w:val="1"/>
      <w:numFmt w:val="bullet"/>
      <w:lvlText w:val="o"/>
      <w:lvlJc w:val="left"/>
      <w:pPr>
        <w:tabs>
          <w:tab w:val="num" w:pos="1440"/>
        </w:tabs>
        <w:ind w:left="1440" w:hanging="360"/>
      </w:pPr>
      <w:rPr>
        <w:rFonts w:ascii="Courier New" w:hAnsi="Courier New" w:hint="default"/>
        <w:sz w:val="20"/>
      </w:rPr>
    </w:lvl>
    <w:lvl w:ilvl="2" w:tplc="066CC252">
      <w:start w:val="1"/>
      <w:numFmt w:val="bullet"/>
      <w:lvlText w:val=""/>
      <w:lvlJc w:val="left"/>
      <w:pPr>
        <w:tabs>
          <w:tab w:val="num" w:pos="2160"/>
        </w:tabs>
        <w:ind w:left="2160" w:hanging="360"/>
      </w:pPr>
      <w:rPr>
        <w:rFonts w:ascii="Wingdings" w:hAnsi="Wingdings" w:hint="default"/>
        <w:sz w:val="20"/>
      </w:rPr>
    </w:lvl>
    <w:lvl w:ilvl="3" w:tplc="686C6626">
      <w:start w:val="1"/>
      <w:numFmt w:val="bullet"/>
      <w:lvlText w:val=""/>
      <w:lvlJc w:val="left"/>
      <w:pPr>
        <w:tabs>
          <w:tab w:val="num" w:pos="2880"/>
        </w:tabs>
        <w:ind w:left="2880" w:hanging="360"/>
      </w:pPr>
      <w:rPr>
        <w:rFonts w:ascii="Wingdings" w:hAnsi="Wingdings" w:hint="default"/>
        <w:sz w:val="20"/>
      </w:rPr>
    </w:lvl>
    <w:lvl w:ilvl="4" w:tplc="15F82D96">
      <w:start w:val="1"/>
      <w:numFmt w:val="bullet"/>
      <w:lvlText w:val=""/>
      <w:lvlJc w:val="left"/>
      <w:pPr>
        <w:tabs>
          <w:tab w:val="num" w:pos="3600"/>
        </w:tabs>
        <w:ind w:left="3600" w:hanging="360"/>
      </w:pPr>
      <w:rPr>
        <w:rFonts w:ascii="Wingdings" w:hAnsi="Wingdings" w:hint="default"/>
        <w:sz w:val="20"/>
      </w:rPr>
    </w:lvl>
    <w:lvl w:ilvl="5" w:tplc="26B43550">
      <w:start w:val="1"/>
      <w:numFmt w:val="bullet"/>
      <w:lvlText w:val=""/>
      <w:lvlJc w:val="left"/>
      <w:pPr>
        <w:tabs>
          <w:tab w:val="num" w:pos="4320"/>
        </w:tabs>
        <w:ind w:left="4320" w:hanging="360"/>
      </w:pPr>
      <w:rPr>
        <w:rFonts w:ascii="Wingdings" w:hAnsi="Wingdings" w:hint="default"/>
        <w:sz w:val="20"/>
      </w:rPr>
    </w:lvl>
    <w:lvl w:ilvl="6" w:tplc="8B108CEC">
      <w:start w:val="1"/>
      <w:numFmt w:val="bullet"/>
      <w:lvlText w:val=""/>
      <w:lvlJc w:val="left"/>
      <w:pPr>
        <w:tabs>
          <w:tab w:val="num" w:pos="5040"/>
        </w:tabs>
        <w:ind w:left="5040" w:hanging="360"/>
      </w:pPr>
      <w:rPr>
        <w:rFonts w:ascii="Wingdings" w:hAnsi="Wingdings" w:hint="default"/>
        <w:sz w:val="20"/>
      </w:rPr>
    </w:lvl>
    <w:lvl w:ilvl="7" w:tplc="B554D866">
      <w:start w:val="1"/>
      <w:numFmt w:val="bullet"/>
      <w:lvlText w:val=""/>
      <w:lvlJc w:val="left"/>
      <w:pPr>
        <w:tabs>
          <w:tab w:val="num" w:pos="5760"/>
        </w:tabs>
        <w:ind w:left="5760" w:hanging="360"/>
      </w:pPr>
      <w:rPr>
        <w:rFonts w:ascii="Wingdings" w:hAnsi="Wingdings" w:hint="default"/>
        <w:sz w:val="20"/>
      </w:rPr>
    </w:lvl>
    <w:lvl w:ilvl="8" w:tplc="79BED01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69D7"/>
    <w:multiLevelType w:val="hybridMultilevel"/>
    <w:tmpl w:val="562AFA40"/>
    <w:lvl w:ilvl="0" w:tplc="1B0613CA">
      <w:start w:val="1"/>
      <w:numFmt w:val="bullet"/>
      <w:lvlText w:val=""/>
      <w:lvlJc w:val="left"/>
      <w:pPr>
        <w:ind w:left="720" w:hanging="360"/>
      </w:pPr>
      <w:rPr>
        <w:rFonts w:ascii="Symbol" w:hAnsi="Symbol" w:hint="default"/>
      </w:rPr>
    </w:lvl>
    <w:lvl w:ilvl="1" w:tplc="B49EB8FE">
      <w:start w:val="1"/>
      <w:numFmt w:val="bullet"/>
      <w:lvlText w:val="o"/>
      <w:lvlJc w:val="left"/>
      <w:pPr>
        <w:ind w:left="1440" w:hanging="360"/>
      </w:pPr>
      <w:rPr>
        <w:rFonts w:ascii="Courier New" w:hAnsi="Courier New" w:cs="Courier New" w:hint="default"/>
      </w:rPr>
    </w:lvl>
    <w:lvl w:ilvl="2" w:tplc="81CCD2A6">
      <w:start w:val="1"/>
      <w:numFmt w:val="bullet"/>
      <w:lvlText w:val=""/>
      <w:lvlJc w:val="left"/>
      <w:pPr>
        <w:ind w:left="2160" w:hanging="360"/>
      </w:pPr>
      <w:rPr>
        <w:rFonts w:ascii="Wingdings" w:hAnsi="Wingdings" w:hint="default"/>
      </w:rPr>
    </w:lvl>
    <w:lvl w:ilvl="3" w:tplc="A93A9F7A">
      <w:start w:val="1"/>
      <w:numFmt w:val="bullet"/>
      <w:lvlText w:val=""/>
      <w:lvlJc w:val="left"/>
      <w:pPr>
        <w:ind w:left="2880" w:hanging="360"/>
      </w:pPr>
      <w:rPr>
        <w:rFonts w:ascii="Symbol" w:hAnsi="Symbol" w:hint="default"/>
      </w:rPr>
    </w:lvl>
    <w:lvl w:ilvl="4" w:tplc="83829BCC">
      <w:start w:val="1"/>
      <w:numFmt w:val="bullet"/>
      <w:lvlText w:val="o"/>
      <w:lvlJc w:val="left"/>
      <w:pPr>
        <w:ind w:left="3600" w:hanging="360"/>
      </w:pPr>
      <w:rPr>
        <w:rFonts w:ascii="Courier New" w:hAnsi="Courier New" w:cs="Courier New" w:hint="default"/>
      </w:rPr>
    </w:lvl>
    <w:lvl w:ilvl="5" w:tplc="83D27626">
      <w:start w:val="1"/>
      <w:numFmt w:val="bullet"/>
      <w:lvlText w:val=""/>
      <w:lvlJc w:val="left"/>
      <w:pPr>
        <w:ind w:left="4320" w:hanging="360"/>
      </w:pPr>
      <w:rPr>
        <w:rFonts w:ascii="Wingdings" w:hAnsi="Wingdings" w:hint="default"/>
      </w:rPr>
    </w:lvl>
    <w:lvl w:ilvl="6" w:tplc="2DC8DB52">
      <w:start w:val="1"/>
      <w:numFmt w:val="bullet"/>
      <w:lvlText w:val=""/>
      <w:lvlJc w:val="left"/>
      <w:pPr>
        <w:ind w:left="5040" w:hanging="360"/>
      </w:pPr>
      <w:rPr>
        <w:rFonts w:ascii="Symbol" w:hAnsi="Symbol" w:hint="default"/>
      </w:rPr>
    </w:lvl>
    <w:lvl w:ilvl="7" w:tplc="70A6F9A2">
      <w:start w:val="1"/>
      <w:numFmt w:val="bullet"/>
      <w:lvlText w:val="o"/>
      <w:lvlJc w:val="left"/>
      <w:pPr>
        <w:ind w:left="5760" w:hanging="360"/>
      </w:pPr>
      <w:rPr>
        <w:rFonts w:ascii="Courier New" w:hAnsi="Courier New" w:cs="Courier New" w:hint="default"/>
      </w:rPr>
    </w:lvl>
    <w:lvl w:ilvl="8" w:tplc="4E84AE84">
      <w:start w:val="1"/>
      <w:numFmt w:val="bullet"/>
      <w:lvlText w:val=""/>
      <w:lvlJc w:val="left"/>
      <w:pPr>
        <w:ind w:left="6480" w:hanging="360"/>
      </w:pPr>
      <w:rPr>
        <w:rFonts w:ascii="Wingdings" w:hAnsi="Wingdings" w:hint="default"/>
      </w:rPr>
    </w:lvl>
  </w:abstractNum>
  <w:abstractNum w:abstractNumId="8" w15:restartNumberingAfterBreak="0">
    <w:nsid w:val="396A5607"/>
    <w:multiLevelType w:val="hybridMultilevel"/>
    <w:tmpl w:val="2E40C450"/>
    <w:lvl w:ilvl="0" w:tplc="E6305D6E">
      <w:start w:val="16"/>
      <w:numFmt w:val="bullet"/>
      <w:lvlText w:val="-"/>
      <w:lvlJc w:val="left"/>
      <w:pPr>
        <w:ind w:left="720" w:hanging="360"/>
      </w:pPr>
      <w:rPr>
        <w:rFonts w:ascii="Calibri" w:eastAsiaTheme="minorHAnsi" w:hAnsi="Calibri" w:cs="Calibri" w:hint="default"/>
      </w:rPr>
    </w:lvl>
    <w:lvl w:ilvl="1" w:tplc="D692367C">
      <w:start w:val="1"/>
      <w:numFmt w:val="bullet"/>
      <w:lvlText w:val="o"/>
      <w:lvlJc w:val="left"/>
      <w:pPr>
        <w:ind w:left="1440" w:hanging="360"/>
      </w:pPr>
      <w:rPr>
        <w:rFonts w:ascii="Courier New" w:hAnsi="Courier New" w:cs="Courier New" w:hint="default"/>
      </w:rPr>
    </w:lvl>
    <w:lvl w:ilvl="2" w:tplc="8338915C">
      <w:start w:val="1"/>
      <w:numFmt w:val="bullet"/>
      <w:lvlText w:val=""/>
      <w:lvlJc w:val="left"/>
      <w:pPr>
        <w:ind w:left="2160" w:hanging="360"/>
      </w:pPr>
      <w:rPr>
        <w:rFonts w:ascii="Wingdings" w:hAnsi="Wingdings" w:hint="default"/>
      </w:rPr>
    </w:lvl>
    <w:lvl w:ilvl="3" w:tplc="EA905652">
      <w:start w:val="1"/>
      <w:numFmt w:val="bullet"/>
      <w:lvlText w:val=""/>
      <w:lvlJc w:val="left"/>
      <w:pPr>
        <w:ind w:left="2880" w:hanging="360"/>
      </w:pPr>
      <w:rPr>
        <w:rFonts w:ascii="Symbol" w:hAnsi="Symbol" w:hint="default"/>
      </w:rPr>
    </w:lvl>
    <w:lvl w:ilvl="4" w:tplc="14B6FAEE">
      <w:start w:val="1"/>
      <w:numFmt w:val="bullet"/>
      <w:lvlText w:val="o"/>
      <w:lvlJc w:val="left"/>
      <w:pPr>
        <w:ind w:left="3600" w:hanging="360"/>
      </w:pPr>
      <w:rPr>
        <w:rFonts w:ascii="Courier New" w:hAnsi="Courier New" w:cs="Courier New" w:hint="default"/>
      </w:rPr>
    </w:lvl>
    <w:lvl w:ilvl="5" w:tplc="3D1E18C6">
      <w:start w:val="1"/>
      <w:numFmt w:val="bullet"/>
      <w:lvlText w:val=""/>
      <w:lvlJc w:val="left"/>
      <w:pPr>
        <w:ind w:left="4320" w:hanging="360"/>
      </w:pPr>
      <w:rPr>
        <w:rFonts w:ascii="Wingdings" w:hAnsi="Wingdings" w:hint="default"/>
      </w:rPr>
    </w:lvl>
    <w:lvl w:ilvl="6" w:tplc="E7D2E246">
      <w:start w:val="1"/>
      <w:numFmt w:val="bullet"/>
      <w:lvlText w:val=""/>
      <w:lvlJc w:val="left"/>
      <w:pPr>
        <w:ind w:left="5040" w:hanging="360"/>
      </w:pPr>
      <w:rPr>
        <w:rFonts w:ascii="Symbol" w:hAnsi="Symbol" w:hint="default"/>
      </w:rPr>
    </w:lvl>
    <w:lvl w:ilvl="7" w:tplc="494413A6">
      <w:start w:val="1"/>
      <w:numFmt w:val="bullet"/>
      <w:lvlText w:val="o"/>
      <w:lvlJc w:val="left"/>
      <w:pPr>
        <w:ind w:left="5760" w:hanging="360"/>
      </w:pPr>
      <w:rPr>
        <w:rFonts w:ascii="Courier New" w:hAnsi="Courier New" w:cs="Courier New" w:hint="default"/>
      </w:rPr>
    </w:lvl>
    <w:lvl w:ilvl="8" w:tplc="1C52EC6C">
      <w:start w:val="1"/>
      <w:numFmt w:val="bullet"/>
      <w:lvlText w:val=""/>
      <w:lvlJc w:val="left"/>
      <w:pPr>
        <w:ind w:left="6480" w:hanging="360"/>
      </w:pPr>
      <w:rPr>
        <w:rFonts w:ascii="Wingdings" w:hAnsi="Wingdings" w:hint="default"/>
      </w:rPr>
    </w:lvl>
  </w:abstractNum>
  <w:abstractNum w:abstractNumId="9" w15:restartNumberingAfterBreak="0">
    <w:nsid w:val="4B1246A8"/>
    <w:multiLevelType w:val="hybridMultilevel"/>
    <w:tmpl w:val="E0B87B10"/>
    <w:lvl w:ilvl="0" w:tplc="AC10771C">
      <w:start w:val="16"/>
      <w:numFmt w:val="bullet"/>
      <w:lvlText w:val="-"/>
      <w:lvlJc w:val="left"/>
      <w:pPr>
        <w:ind w:left="720" w:hanging="360"/>
      </w:pPr>
      <w:rPr>
        <w:rFonts w:ascii="Calibri" w:eastAsiaTheme="minorHAnsi" w:hAnsi="Calibri" w:cs="Calibri" w:hint="default"/>
      </w:rPr>
    </w:lvl>
    <w:lvl w:ilvl="1" w:tplc="EDA6A736">
      <w:start w:val="1"/>
      <w:numFmt w:val="bullet"/>
      <w:lvlText w:val="o"/>
      <w:lvlJc w:val="left"/>
      <w:pPr>
        <w:ind w:left="1440" w:hanging="360"/>
      </w:pPr>
      <w:rPr>
        <w:rFonts w:ascii="Courier New" w:hAnsi="Courier New" w:cs="Courier New" w:hint="default"/>
      </w:rPr>
    </w:lvl>
    <w:lvl w:ilvl="2" w:tplc="675EE620">
      <w:start w:val="1"/>
      <w:numFmt w:val="bullet"/>
      <w:lvlText w:val=""/>
      <w:lvlJc w:val="left"/>
      <w:pPr>
        <w:ind w:left="2160" w:hanging="360"/>
      </w:pPr>
      <w:rPr>
        <w:rFonts w:ascii="Wingdings" w:hAnsi="Wingdings" w:hint="default"/>
      </w:rPr>
    </w:lvl>
    <w:lvl w:ilvl="3" w:tplc="18CA67DA">
      <w:start w:val="1"/>
      <w:numFmt w:val="bullet"/>
      <w:lvlText w:val=""/>
      <w:lvlJc w:val="left"/>
      <w:pPr>
        <w:ind w:left="2880" w:hanging="360"/>
      </w:pPr>
      <w:rPr>
        <w:rFonts w:ascii="Symbol" w:hAnsi="Symbol" w:hint="default"/>
      </w:rPr>
    </w:lvl>
    <w:lvl w:ilvl="4" w:tplc="8B7444EC">
      <w:start w:val="1"/>
      <w:numFmt w:val="bullet"/>
      <w:lvlText w:val="o"/>
      <w:lvlJc w:val="left"/>
      <w:pPr>
        <w:ind w:left="3600" w:hanging="360"/>
      </w:pPr>
      <w:rPr>
        <w:rFonts w:ascii="Courier New" w:hAnsi="Courier New" w:cs="Courier New" w:hint="default"/>
      </w:rPr>
    </w:lvl>
    <w:lvl w:ilvl="5" w:tplc="95A0C1DC">
      <w:start w:val="1"/>
      <w:numFmt w:val="bullet"/>
      <w:lvlText w:val=""/>
      <w:lvlJc w:val="left"/>
      <w:pPr>
        <w:ind w:left="4320" w:hanging="360"/>
      </w:pPr>
      <w:rPr>
        <w:rFonts w:ascii="Wingdings" w:hAnsi="Wingdings" w:hint="default"/>
      </w:rPr>
    </w:lvl>
    <w:lvl w:ilvl="6" w:tplc="BBB003EC">
      <w:start w:val="1"/>
      <w:numFmt w:val="bullet"/>
      <w:lvlText w:val=""/>
      <w:lvlJc w:val="left"/>
      <w:pPr>
        <w:ind w:left="5040" w:hanging="360"/>
      </w:pPr>
      <w:rPr>
        <w:rFonts w:ascii="Symbol" w:hAnsi="Symbol" w:hint="default"/>
      </w:rPr>
    </w:lvl>
    <w:lvl w:ilvl="7" w:tplc="AF0E5F14">
      <w:start w:val="1"/>
      <w:numFmt w:val="bullet"/>
      <w:lvlText w:val="o"/>
      <w:lvlJc w:val="left"/>
      <w:pPr>
        <w:ind w:left="5760" w:hanging="360"/>
      </w:pPr>
      <w:rPr>
        <w:rFonts w:ascii="Courier New" w:hAnsi="Courier New" w:cs="Courier New" w:hint="default"/>
      </w:rPr>
    </w:lvl>
    <w:lvl w:ilvl="8" w:tplc="D65ABED0">
      <w:start w:val="1"/>
      <w:numFmt w:val="bullet"/>
      <w:lvlText w:val=""/>
      <w:lvlJc w:val="left"/>
      <w:pPr>
        <w:ind w:left="6480" w:hanging="360"/>
      </w:pPr>
      <w:rPr>
        <w:rFonts w:ascii="Wingdings" w:hAnsi="Wingdings" w:hint="default"/>
      </w:rPr>
    </w:lvl>
  </w:abstractNum>
  <w:abstractNum w:abstractNumId="10" w15:restartNumberingAfterBreak="0">
    <w:nsid w:val="4E376390"/>
    <w:multiLevelType w:val="hybridMultilevel"/>
    <w:tmpl w:val="B570253A"/>
    <w:lvl w:ilvl="0" w:tplc="8D28C1D6">
      <w:start w:val="16"/>
      <w:numFmt w:val="bullet"/>
      <w:lvlText w:val="-"/>
      <w:lvlJc w:val="left"/>
      <w:pPr>
        <w:ind w:left="720" w:hanging="360"/>
      </w:pPr>
      <w:rPr>
        <w:rFonts w:ascii="Calibri" w:eastAsiaTheme="minorHAnsi" w:hAnsi="Calibri" w:cs="Calibri" w:hint="default"/>
      </w:rPr>
    </w:lvl>
    <w:lvl w:ilvl="1" w:tplc="E2E89A96">
      <w:start w:val="1"/>
      <w:numFmt w:val="bullet"/>
      <w:lvlText w:val="o"/>
      <w:lvlJc w:val="left"/>
      <w:pPr>
        <w:ind w:left="1440" w:hanging="360"/>
      </w:pPr>
      <w:rPr>
        <w:rFonts w:ascii="Courier New" w:hAnsi="Courier New" w:cs="Courier New" w:hint="default"/>
      </w:rPr>
    </w:lvl>
    <w:lvl w:ilvl="2" w:tplc="06F8C47A">
      <w:start w:val="1"/>
      <w:numFmt w:val="bullet"/>
      <w:lvlText w:val=""/>
      <w:lvlJc w:val="left"/>
      <w:pPr>
        <w:ind w:left="2160" w:hanging="360"/>
      </w:pPr>
      <w:rPr>
        <w:rFonts w:ascii="Wingdings" w:hAnsi="Wingdings" w:hint="default"/>
      </w:rPr>
    </w:lvl>
    <w:lvl w:ilvl="3" w:tplc="F0162F8A">
      <w:start w:val="1"/>
      <w:numFmt w:val="bullet"/>
      <w:lvlText w:val=""/>
      <w:lvlJc w:val="left"/>
      <w:pPr>
        <w:ind w:left="2880" w:hanging="360"/>
      </w:pPr>
      <w:rPr>
        <w:rFonts w:ascii="Symbol" w:hAnsi="Symbol" w:hint="default"/>
      </w:rPr>
    </w:lvl>
    <w:lvl w:ilvl="4" w:tplc="0B2CDEEC">
      <w:start w:val="1"/>
      <w:numFmt w:val="bullet"/>
      <w:lvlText w:val="o"/>
      <w:lvlJc w:val="left"/>
      <w:pPr>
        <w:ind w:left="3600" w:hanging="360"/>
      </w:pPr>
      <w:rPr>
        <w:rFonts w:ascii="Courier New" w:hAnsi="Courier New" w:cs="Courier New" w:hint="default"/>
      </w:rPr>
    </w:lvl>
    <w:lvl w:ilvl="5" w:tplc="845E6F58">
      <w:start w:val="1"/>
      <w:numFmt w:val="bullet"/>
      <w:lvlText w:val=""/>
      <w:lvlJc w:val="left"/>
      <w:pPr>
        <w:ind w:left="4320" w:hanging="360"/>
      </w:pPr>
      <w:rPr>
        <w:rFonts w:ascii="Wingdings" w:hAnsi="Wingdings" w:hint="default"/>
      </w:rPr>
    </w:lvl>
    <w:lvl w:ilvl="6" w:tplc="F7147056">
      <w:start w:val="1"/>
      <w:numFmt w:val="bullet"/>
      <w:lvlText w:val=""/>
      <w:lvlJc w:val="left"/>
      <w:pPr>
        <w:ind w:left="5040" w:hanging="360"/>
      </w:pPr>
      <w:rPr>
        <w:rFonts w:ascii="Symbol" w:hAnsi="Symbol" w:hint="default"/>
      </w:rPr>
    </w:lvl>
    <w:lvl w:ilvl="7" w:tplc="0D2E0FF2">
      <w:start w:val="1"/>
      <w:numFmt w:val="bullet"/>
      <w:lvlText w:val="o"/>
      <w:lvlJc w:val="left"/>
      <w:pPr>
        <w:ind w:left="5760" w:hanging="360"/>
      </w:pPr>
      <w:rPr>
        <w:rFonts w:ascii="Courier New" w:hAnsi="Courier New" w:cs="Courier New" w:hint="default"/>
      </w:rPr>
    </w:lvl>
    <w:lvl w:ilvl="8" w:tplc="0EFC3510">
      <w:start w:val="1"/>
      <w:numFmt w:val="bullet"/>
      <w:lvlText w:val=""/>
      <w:lvlJc w:val="left"/>
      <w:pPr>
        <w:ind w:left="6480" w:hanging="360"/>
      </w:pPr>
      <w:rPr>
        <w:rFonts w:ascii="Wingdings" w:hAnsi="Wingdings" w:hint="default"/>
      </w:rPr>
    </w:lvl>
  </w:abstractNum>
  <w:abstractNum w:abstractNumId="11" w15:restartNumberingAfterBreak="0">
    <w:nsid w:val="57D12F9A"/>
    <w:multiLevelType w:val="hybridMultilevel"/>
    <w:tmpl w:val="DD104D72"/>
    <w:lvl w:ilvl="0" w:tplc="961E7CA6">
      <w:start w:val="1"/>
      <w:numFmt w:val="bullet"/>
      <w:lvlText w:val=""/>
      <w:lvlJc w:val="left"/>
      <w:pPr>
        <w:tabs>
          <w:tab w:val="num" w:pos="720"/>
        </w:tabs>
        <w:ind w:left="720" w:hanging="360"/>
      </w:pPr>
      <w:rPr>
        <w:rFonts w:ascii="Symbol" w:hAnsi="Symbol" w:hint="default"/>
        <w:sz w:val="20"/>
      </w:rPr>
    </w:lvl>
    <w:lvl w:ilvl="1" w:tplc="907C7F28">
      <w:start w:val="1"/>
      <w:numFmt w:val="bullet"/>
      <w:lvlText w:val="o"/>
      <w:lvlJc w:val="left"/>
      <w:pPr>
        <w:tabs>
          <w:tab w:val="num" w:pos="1440"/>
        </w:tabs>
        <w:ind w:left="1440" w:hanging="360"/>
      </w:pPr>
      <w:rPr>
        <w:rFonts w:ascii="Courier New" w:hAnsi="Courier New" w:hint="default"/>
        <w:sz w:val="20"/>
      </w:rPr>
    </w:lvl>
    <w:lvl w:ilvl="2" w:tplc="BE5A3C10">
      <w:start w:val="1"/>
      <w:numFmt w:val="bullet"/>
      <w:lvlText w:val=""/>
      <w:lvlJc w:val="left"/>
      <w:pPr>
        <w:tabs>
          <w:tab w:val="num" w:pos="2160"/>
        </w:tabs>
        <w:ind w:left="2160" w:hanging="360"/>
      </w:pPr>
      <w:rPr>
        <w:rFonts w:ascii="Wingdings" w:hAnsi="Wingdings" w:hint="default"/>
        <w:sz w:val="20"/>
      </w:rPr>
    </w:lvl>
    <w:lvl w:ilvl="3" w:tplc="7CE6E71A">
      <w:start w:val="1"/>
      <w:numFmt w:val="bullet"/>
      <w:lvlText w:val=""/>
      <w:lvlJc w:val="left"/>
      <w:pPr>
        <w:tabs>
          <w:tab w:val="num" w:pos="2880"/>
        </w:tabs>
        <w:ind w:left="2880" w:hanging="360"/>
      </w:pPr>
      <w:rPr>
        <w:rFonts w:ascii="Wingdings" w:hAnsi="Wingdings" w:hint="default"/>
        <w:sz w:val="20"/>
      </w:rPr>
    </w:lvl>
    <w:lvl w:ilvl="4" w:tplc="6B96BDA2">
      <w:start w:val="1"/>
      <w:numFmt w:val="bullet"/>
      <w:lvlText w:val=""/>
      <w:lvlJc w:val="left"/>
      <w:pPr>
        <w:tabs>
          <w:tab w:val="num" w:pos="3600"/>
        </w:tabs>
        <w:ind w:left="3600" w:hanging="360"/>
      </w:pPr>
      <w:rPr>
        <w:rFonts w:ascii="Wingdings" w:hAnsi="Wingdings" w:hint="default"/>
        <w:sz w:val="20"/>
      </w:rPr>
    </w:lvl>
    <w:lvl w:ilvl="5" w:tplc="61CA0364">
      <w:start w:val="1"/>
      <w:numFmt w:val="bullet"/>
      <w:lvlText w:val=""/>
      <w:lvlJc w:val="left"/>
      <w:pPr>
        <w:tabs>
          <w:tab w:val="num" w:pos="4320"/>
        </w:tabs>
        <w:ind w:left="4320" w:hanging="360"/>
      </w:pPr>
      <w:rPr>
        <w:rFonts w:ascii="Wingdings" w:hAnsi="Wingdings" w:hint="default"/>
        <w:sz w:val="20"/>
      </w:rPr>
    </w:lvl>
    <w:lvl w:ilvl="6" w:tplc="554A8E1A">
      <w:start w:val="1"/>
      <w:numFmt w:val="bullet"/>
      <w:lvlText w:val=""/>
      <w:lvlJc w:val="left"/>
      <w:pPr>
        <w:tabs>
          <w:tab w:val="num" w:pos="5040"/>
        </w:tabs>
        <w:ind w:left="5040" w:hanging="360"/>
      </w:pPr>
      <w:rPr>
        <w:rFonts w:ascii="Wingdings" w:hAnsi="Wingdings" w:hint="default"/>
        <w:sz w:val="20"/>
      </w:rPr>
    </w:lvl>
    <w:lvl w:ilvl="7" w:tplc="EC365390">
      <w:start w:val="1"/>
      <w:numFmt w:val="bullet"/>
      <w:lvlText w:val=""/>
      <w:lvlJc w:val="left"/>
      <w:pPr>
        <w:tabs>
          <w:tab w:val="num" w:pos="5760"/>
        </w:tabs>
        <w:ind w:left="5760" w:hanging="360"/>
      </w:pPr>
      <w:rPr>
        <w:rFonts w:ascii="Wingdings" w:hAnsi="Wingdings" w:hint="default"/>
        <w:sz w:val="20"/>
      </w:rPr>
    </w:lvl>
    <w:lvl w:ilvl="8" w:tplc="4DB0CCBE">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531C9"/>
    <w:multiLevelType w:val="hybridMultilevel"/>
    <w:tmpl w:val="632E4318"/>
    <w:lvl w:ilvl="0" w:tplc="7F9634A4">
      <w:start w:val="1"/>
      <w:numFmt w:val="bullet"/>
      <w:lvlText w:val=""/>
      <w:lvlJc w:val="left"/>
      <w:pPr>
        <w:tabs>
          <w:tab w:val="num" w:pos="720"/>
        </w:tabs>
        <w:ind w:left="720" w:hanging="360"/>
      </w:pPr>
      <w:rPr>
        <w:rFonts w:ascii="Symbol" w:hAnsi="Symbol" w:hint="default"/>
        <w:sz w:val="20"/>
      </w:rPr>
    </w:lvl>
    <w:lvl w:ilvl="1" w:tplc="DD20A936">
      <w:start w:val="1"/>
      <w:numFmt w:val="bullet"/>
      <w:lvlText w:val="o"/>
      <w:lvlJc w:val="left"/>
      <w:pPr>
        <w:tabs>
          <w:tab w:val="num" w:pos="1440"/>
        </w:tabs>
        <w:ind w:left="1440" w:hanging="360"/>
      </w:pPr>
      <w:rPr>
        <w:rFonts w:ascii="Courier New" w:hAnsi="Courier New" w:hint="default"/>
        <w:sz w:val="20"/>
      </w:rPr>
    </w:lvl>
    <w:lvl w:ilvl="2" w:tplc="0A64E40A">
      <w:start w:val="1"/>
      <w:numFmt w:val="bullet"/>
      <w:lvlText w:val=""/>
      <w:lvlJc w:val="left"/>
      <w:pPr>
        <w:tabs>
          <w:tab w:val="num" w:pos="2160"/>
        </w:tabs>
        <w:ind w:left="2160" w:hanging="360"/>
      </w:pPr>
      <w:rPr>
        <w:rFonts w:ascii="Wingdings" w:hAnsi="Wingdings" w:hint="default"/>
        <w:sz w:val="20"/>
      </w:rPr>
    </w:lvl>
    <w:lvl w:ilvl="3" w:tplc="F488B228">
      <w:start w:val="1"/>
      <w:numFmt w:val="bullet"/>
      <w:lvlText w:val=""/>
      <w:lvlJc w:val="left"/>
      <w:pPr>
        <w:tabs>
          <w:tab w:val="num" w:pos="2880"/>
        </w:tabs>
        <w:ind w:left="2880" w:hanging="360"/>
      </w:pPr>
      <w:rPr>
        <w:rFonts w:ascii="Wingdings" w:hAnsi="Wingdings" w:hint="default"/>
        <w:sz w:val="20"/>
      </w:rPr>
    </w:lvl>
    <w:lvl w:ilvl="4" w:tplc="58761144">
      <w:start w:val="1"/>
      <w:numFmt w:val="bullet"/>
      <w:lvlText w:val=""/>
      <w:lvlJc w:val="left"/>
      <w:pPr>
        <w:tabs>
          <w:tab w:val="num" w:pos="3600"/>
        </w:tabs>
        <w:ind w:left="3600" w:hanging="360"/>
      </w:pPr>
      <w:rPr>
        <w:rFonts w:ascii="Wingdings" w:hAnsi="Wingdings" w:hint="default"/>
        <w:sz w:val="20"/>
      </w:rPr>
    </w:lvl>
    <w:lvl w:ilvl="5" w:tplc="A82AD38C">
      <w:start w:val="1"/>
      <w:numFmt w:val="bullet"/>
      <w:lvlText w:val=""/>
      <w:lvlJc w:val="left"/>
      <w:pPr>
        <w:tabs>
          <w:tab w:val="num" w:pos="4320"/>
        </w:tabs>
        <w:ind w:left="4320" w:hanging="360"/>
      </w:pPr>
      <w:rPr>
        <w:rFonts w:ascii="Wingdings" w:hAnsi="Wingdings" w:hint="default"/>
        <w:sz w:val="20"/>
      </w:rPr>
    </w:lvl>
    <w:lvl w:ilvl="6" w:tplc="5E3806BA">
      <w:start w:val="1"/>
      <w:numFmt w:val="bullet"/>
      <w:lvlText w:val=""/>
      <w:lvlJc w:val="left"/>
      <w:pPr>
        <w:tabs>
          <w:tab w:val="num" w:pos="5040"/>
        </w:tabs>
        <w:ind w:left="5040" w:hanging="360"/>
      </w:pPr>
      <w:rPr>
        <w:rFonts w:ascii="Wingdings" w:hAnsi="Wingdings" w:hint="default"/>
        <w:sz w:val="20"/>
      </w:rPr>
    </w:lvl>
    <w:lvl w:ilvl="7" w:tplc="5ADC3930">
      <w:start w:val="1"/>
      <w:numFmt w:val="bullet"/>
      <w:lvlText w:val=""/>
      <w:lvlJc w:val="left"/>
      <w:pPr>
        <w:tabs>
          <w:tab w:val="num" w:pos="5760"/>
        </w:tabs>
        <w:ind w:left="5760" w:hanging="360"/>
      </w:pPr>
      <w:rPr>
        <w:rFonts w:ascii="Wingdings" w:hAnsi="Wingdings" w:hint="default"/>
        <w:sz w:val="20"/>
      </w:rPr>
    </w:lvl>
    <w:lvl w:ilvl="8" w:tplc="71263246">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6706C"/>
    <w:multiLevelType w:val="hybridMultilevel"/>
    <w:tmpl w:val="699E61CA"/>
    <w:lvl w:ilvl="0" w:tplc="F1749300">
      <w:start w:val="1"/>
      <w:numFmt w:val="bullet"/>
      <w:lvlText w:val=""/>
      <w:lvlJc w:val="left"/>
      <w:pPr>
        <w:ind w:left="720" w:hanging="360"/>
      </w:pPr>
      <w:rPr>
        <w:rFonts w:ascii="Symbol" w:hAnsi="Symbol" w:hint="default"/>
      </w:rPr>
    </w:lvl>
    <w:lvl w:ilvl="1" w:tplc="01AC60B0">
      <w:start w:val="1"/>
      <w:numFmt w:val="bullet"/>
      <w:lvlText w:val="o"/>
      <w:lvlJc w:val="left"/>
      <w:pPr>
        <w:ind w:left="1440" w:hanging="360"/>
      </w:pPr>
      <w:rPr>
        <w:rFonts w:ascii="Courier New" w:hAnsi="Courier New" w:cs="Courier New" w:hint="default"/>
      </w:rPr>
    </w:lvl>
    <w:lvl w:ilvl="2" w:tplc="99BC57AE">
      <w:start w:val="1"/>
      <w:numFmt w:val="bullet"/>
      <w:lvlText w:val=""/>
      <w:lvlJc w:val="left"/>
      <w:pPr>
        <w:ind w:left="2160" w:hanging="360"/>
      </w:pPr>
      <w:rPr>
        <w:rFonts w:ascii="Wingdings" w:hAnsi="Wingdings" w:hint="default"/>
      </w:rPr>
    </w:lvl>
    <w:lvl w:ilvl="3" w:tplc="2AD6A0A8">
      <w:start w:val="1"/>
      <w:numFmt w:val="bullet"/>
      <w:lvlText w:val=""/>
      <w:lvlJc w:val="left"/>
      <w:pPr>
        <w:ind w:left="2880" w:hanging="360"/>
      </w:pPr>
      <w:rPr>
        <w:rFonts w:ascii="Symbol" w:hAnsi="Symbol" w:hint="default"/>
      </w:rPr>
    </w:lvl>
    <w:lvl w:ilvl="4" w:tplc="EFAC309E">
      <w:start w:val="1"/>
      <w:numFmt w:val="bullet"/>
      <w:lvlText w:val="o"/>
      <w:lvlJc w:val="left"/>
      <w:pPr>
        <w:ind w:left="3600" w:hanging="360"/>
      </w:pPr>
      <w:rPr>
        <w:rFonts w:ascii="Courier New" w:hAnsi="Courier New" w:cs="Courier New" w:hint="default"/>
      </w:rPr>
    </w:lvl>
    <w:lvl w:ilvl="5" w:tplc="91086BB4">
      <w:start w:val="1"/>
      <w:numFmt w:val="bullet"/>
      <w:lvlText w:val=""/>
      <w:lvlJc w:val="left"/>
      <w:pPr>
        <w:ind w:left="4320" w:hanging="360"/>
      </w:pPr>
      <w:rPr>
        <w:rFonts w:ascii="Wingdings" w:hAnsi="Wingdings" w:hint="default"/>
      </w:rPr>
    </w:lvl>
    <w:lvl w:ilvl="6" w:tplc="5AE478B2">
      <w:start w:val="1"/>
      <w:numFmt w:val="bullet"/>
      <w:lvlText w:val=""/>
      <w:lvlJc w:val="left"/>
      <w:pPr>
        <w:ind w:left="5040" w:hanging="360"/>
      </w:pPr>
      <w:rPr>
        <w:rFonts w:ascii="Symbol" w:hAnsi="Symbol" w:hint="default"/>
      </w:rPr>
    </w:lvl>
    <w:lvl w:ilvl="7" w:tplc="B950B616">
      <w:start w:val="1"/>
      <w:numFmt w:val="bullet"/>
      <w:lvlText w:val="o"/>
      <w:lvlJc w:val="left"/>
      <w:pPr>
        <w:ind w:left="5760" w:hanging="360"/>
      </w:pPr>
      <w:rPr>
        <w:rFonts w:ascii="Courier New" w:hAnsi="Courier New" w:cs="Courier New" w:hint="default"/>
      </w:rPr>
    </w:lvl>
    <w:lvl w:ilvl="8" w:tplc="032ACCAA">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5"/>
  </w:num>
  <w:num w:numId="6">
    <w:abstractNumId w:val="10"/>
  </w:num>
  <w:num w:numId="7">
    <w:abstractNumId w:val="0"/>
  </w:num>
  <w:num w:numId="8">
    <w:abstractNumId w:val="3"/>
  </w:num>
  <w:num w:numId="9">
    <w:abstractNumId w:val="13"/>
  </w:num>
  <w:num w:numId="10">
    <w:abstractNumId w:val="2"/>
  </w:num>
  <w:num w:numId="11">
    <w:abstractNumId w:val="1"/>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9A3"/>
    <w:rsid w:val="00A66DDB"/>
    <w:rsid w:val="00CC19A3"/>
    <w:rsid w:val="00D505D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68BE2-1E29-1341-B43D-B85DD5B5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semiHidden/>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semiHidden/>
    <w:unhideWhenUsed/>
    <w:qFormat/>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itternetztabelle6farbig1">
    <w:name w:val="G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style>
  <w:style w:type="paragraph" w:styleId="Sprechblasentext">
    <w:name w:val="Balloon Text"/>
    <w:basedOn w:val="Standard"/>
    <w:link w:val="SprechblasentextZchn"/>
    <w:uiPriority w:val="99"/>
    <w:semiHidden/>
    <w:unhideWhenUsed/>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spacing w:after="160" w:line="259" w:lineRule="auto"/>
    </w:pPr>
    <w:rPr>
      <w:rFonts w:asciiTheme="minorHAnsi" w:eastAsiaTheme="minorHAnsi" w:hAnsiTheme="minorHAnsi" w:cstheme="minorHAnsi"/>
      <w:sz w:val="16"/>
      <w:szCs w:val="16"/>
      <w:lang w:eastAsia="en-US"/>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pPr>
      <w:spacing w:after="160" w:line="259" w:lineRule="auto"/>
    </w:pPr>
    <w:rPr>
      <w:rFonts w:asciiTheme="minorHAnsi" w:eastAsiaTheme="minorHAnsi" w:hAnsiTheme="minorHAnsi" w:cstheme="minorHAnsi"/>
      <w:lang w:eastAsia="en-US"/>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basedOn w:val="berschrift1"/>
    <w:qFormat/>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Pr>
      <w:rFonts w:asciiTheme="majorHAnsi" w:eastAsiaTheme="minorHAnsi" w:hAnsiTheme="majorHAnsi" w:cstheme="minorBidi"/>
      <w:sz w:val="20"/>
      <w:szCs w:val="22"/>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tabs>
        <w:tab w:val="right" w:leader="dot" w:pos="9062"/>
      </w:tabs>
      <w:spacing w:before="80" w:after="80" w:line="259" w:lineRule="auto"/>
    </w:pPr>
    <w:rPr>
      <w:rFonts w:asciiTheme="minorHAnsi" w:eastAsiaTheme="minorHAnsi" w:hAnsiTheme="minorHAnsi" w:cstheme="minorBidi"/>
      <w:sz w:val="22"/>
      <w:szCs w:val="22"/>
      <w:lang w:eastAsia="en-US"/>
    </w:rPr>
  </w:style>
  <w:style w:type="paragraph" w:styleId="Verzeichnis2">
    <w:name w:val="toc 2"/>
    <w:basedOn w:val="Standard"/>
    <w:next w:val="Standard"/>
    <w:uiPriority w:val="39"/>
    <w:unhideWhenUsed/>
    <w:pPr>
      <w:tabs>
        <w:tab w:val="right" w:leader="dot" w:pos="9062"/>
      </w:tabs>
      <w:spacing w:after="100" w:line="259" w:lineRule="auto"/>
      <w:ind w:left="220"/>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unhideWhenUsed/>
    <w:pPr>
      <w:spacing w:after="100" w:line="259" w:lineRule="auto"/>
      <w:ind w:left="440"/>
    </w:pPr>
    <w:rPr>
      <w:rFonts w:asciiTheme="minorHAnsi" w:eastAsiaTheme="minorHAnsi" w:hAnsiTheme="minorHAnsi" w:cstheme="minorBidi"/>
      <w:sz w:val="22"/>
      <w:szCs w:val="22"/>
      <w:lang w:eastAsia="en-US"/>
    </w:rPr>
  </w:style>
  <w:style w:type="paragraph" w:customStyle="1" w:styleId="UiUArbeitsblattH3">
    <w:name w:val="UiU Arbeitsblatt H3"/>
    <w:basedOn w:val="UiUH3"/>
    <w:pPr>
      <w:outlineLvl w:val="2"/>
    </w:pPr>
  </w:style>
  <w:style w:type="paragraph" w:customStyle="1" w:styleId="UiUH2relevantfrInhaltsverzeichnis">
    <w:name w:val="UiU H2 relevant für Inhaltsverzeichnis"/>
    <w:basedOn w:val="UiUH2"/>
    <w:qFormat/>
    <w:pPr>
      <w:outlineLvl w:val="0"/>
    </w:pPr>
  </w:style>
  <w:style w:type="character" w:styleId="BesuchterLink">
    <w:name w:val="FollowedHyperlink"/>
    <w:basedOn w:val="Absatz-Standardschriftart"/>
    <w:uiPriority w:val="99"/>
    <w:semiHidden/>
    <w:unhideWhenUsed/>
    <w:rPr>
      <w:color w:val="954F72" w:themeColor="followedHyperlink"/>
      <w:u w:val="single"/>
    </w:rPr>
  </w:style>
  <w:style w:type="paragraph" w:styleId="StandardWeb">
    <w:name w:val="Normal (Web)"/>
    <w:basedOn w:val="Standard"/>
    <w:uiPriority w:val="99"/>
    <w:semiHidden/>
    <w:unhideWhenUsed/>
    <w:pPr>
      <w:spacing w:before="100" w:beforeAutospacing="1" w:after="100" w:afterAutospacing="1"/>
    </w:pPr>
  </w:style>
  <w:style w:type="character" w:customStyle="1" w:styleId="apple-converted-space">
    <w:name w:val="apple-converted-space"/>
    <w:basedOn w:val="Absatz-Standardschriftart"/>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wr3.de/aktuell/nachrichten/un-klima-erwaermung-100.html" TargetMode="External"/><Relationship Id="rId18" Type="http://schemas.openxmlformats.org/officeDocument/2006/relationships/hyperlink" Target="https://www.deutschlandfunk.de/klimawandel-und-gesundheit-bangladesch-zwischen-hitzetoten.740.de.html?dram:article_id=480669" TargetMode="External"/><Relationship Id="rId26" Type="http://schemas.openxmlformats.org/officeDocument/2006/relationships/hyperlink" Target="https://op.europa.eu/en/publication-detail/-/publication/9d09ccd1-e0dd-11e9-9c4e-01aa75ed71a1/language-en" TargetMode="External"/><Relationship Id="rId3" Type="http://schemas.openxmlformats.org/officeDocument/2006/relationships/customXml" Target="../customXml/item3.xml"/><Relationship Id="rId21" Type="http://schemas.openxmlformats.org/officeDocument/2006/relationships/hyperlink" Target="https://www.bmz.de/de/laender/malawi/umweltsituation-15226"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fccc.int/news/full-ndc-synthesis-report-some-progress-but-still-a-big-concern" TargetMode="External"/><Relationship Id="rId17" Type="http://schemas.openxmlformats.org/officeDocument/2006/relationships/hyperlink" Target="https://www.rnd.de/politik/un-erderwaermung-um-2-7-grad-droht-guterres-alamiert-AWJATW7ZZROFGVBTLP7R72GYVI.html" TargetMode="External"/><Relationship Id="rId25" Type="http://schemas.openxmlformats.org/officeDocument/2006/relationships/hyperlink" Target="https://www.spiegel.de/politik/ausland/indien-reichere-laender-sollen-fuer-klimaschutz-zahlen-a-1287666.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zdf.de/nachrichten/politik/un-klimabericht-industrie-emissionen-100.html" TargetMode="External"/><Relationship Id="rId20" Type="http://schemas.openxmlformats.org/officeDocument/2006/relationships/hyperlink" Target="https://op.europa.eu/en/publication-detail/-/publication/9d09ccd1-e0dd-11e9-9c4e-01aa75ed71a1/language-en" TargetMode="External"/><Relationship Id="rId29" Type="http://schemas.openxmlformats.org/officeDocument/2006/relationships/hyperlink" Target="https://op.europa.eu/en/publication-detail/-/publication/9d09ccd1-e0dd-11e9-9c4e-01aa75ed71a1/language-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welt-im-unterricht.de/wochenthemen/weltklimakonferenz-wie-steht-es-um-das-uebereinkommen-von-paris/" TargetMode="External"/><Relationship Id="rId24" Type="http://schemas.openxmlformats.org/officeDocument/2006/relationships/hyperlink" Target="https://www.bmz.de/de/service/lexikon/schwellenland-14810"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agesschau.de/ausland/amerika/un-klimaziele-verfehlt-erderwaermung-101.html" TargetMode="External"/><Relationship Id="rId23" Type="http://schemas.openxmlformats.org/officeDocument/2006/relationships/hyperlink" Target="https://op.europa.eu/en/publication-detail/-/publication/9d09ccd1-e0dd-11e9-9c4e-01aa75ed71a1/language-en" TargetMode="External"/><Relationship Id="rId28" Type="http://schemas.openxmlformats.org/officeDocument/2006/relationships/hyperlink" Target="https://www.dw.com/de/faktencheck-china-verantwortung-schuld-klimawandel-co2-aussto&#223;/a-57832748" TargetMode="External"/><Relationship Id="rId10" Type="http://schemas.openxmlformats.org/officeDocument/2006/relationships/hyperlink" Target="http://www.umwelt-im-unterricht.de" TargetMode="External"/><Relationship Id="rId19" Type="http://schemas.openxmlformats.org/officeDocument/2006/relationships/hyperlink" Target="https://www.bmz.de/de/laender/bangladesch"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eit.de/wissen/umwelt/2021-09/un-bericht-erderwaermung-klimaziel-weltgemeinschaft-2-7-grad-antonio-guterres" TargetMode="External"/><Relationship Id="rId22" Type="http://schemas.openxmlformats.org/officeDocument/2006/relationships/hyperlink" Target="https://www.bmz.de/de/laender/malawi" TargetMode="External"/><Relationship Id="rId27" Type="http://schemas.openxmlformats.org/officeDocument/2006/relationships/hyperlink" Target="https://www.quarks.de/umwelt/klimawandel/was-bringt-es-wenn-deutschland-co2-reduziert/" TargetMode="External"/><Relationship Id="rId30" Type="http://schemas.openxmlformats.org/officeDocument/2006/relationships/hyperlink" Target="https://op.europa.eu/en/publication-detail/-/publication/9d09ccd1-e0dd-11e9-9c4e-01aa75ed71a1/language-en" TargetMode="External"/><Relationship Id="rId8"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94A4E056-125A-DF42-9981-A40F5D32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2646</Words>
  <Characters>19928</Characters>
  <Application>Microsoft Office Word</Application>
  <DocSecurity>0</DocSecurity>
  <Lines>474</Lines>
  <Paragraphs>207</Paragraphs>
  <ScaleCrop>false</ScaleCrop>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Microsoft Office-Benutzer</cp:lastModifiedBy>
  <cp:revision>9</cp:revision>
  <dcterms:created xsi:type="dcterms:W3CDTF">2021-10-07T11:01:00Z</dcterms:created>
  <dcterms:modified xsi:type="dcterms:W3CDTF">2021-10-11T15:47:00Z</dcterms:modified>
</cp:coreProperties>
</file>